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0F67D9" w:rsidRPr="00AF5081" w:rsidTr="00797706">
        <w:trPr>
          <w:cantSplit/>
        </w:trPr>
        <w:tc>
          <w:tcPr>
            <w:tcW w:w="4678" w:type="dxa"/>
            <w:hideMark/>
          </w:tcPr>
          <w:p w:rsidR="000F67D9" w:rsidRPr="00AF5081" w:rsidRDefault="000F67D9" w:rsidP="0079770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F67D9" w:rsidRPr="00AF5081" w:rsidRDefault="000F67D9" w:rsidP="0079770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0F67D9" w:rsidRPr="00AF5081" w:rsidRDefault="000F67D9" w:rsidP="00797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0F67D9" w:rsidRPr="00AF5081" w:rsidRDefault="000F67D9" w:rsidP="0079770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0F67D9" w:rsidRPr="00AF5081" w:rsidRDefault="000F67D9" w:rsidP="0079770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0F67D9" w:rsidRPr="00AF5081" w:rsidRDefault="000F67D9" w:rsidP="00797706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0F67D9" w:rsidRPr="00AF5081" w:rsidRDefault="000F67D9" w:rsidP="00797706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0F67D9" w:rsidRPr="00AF5081" w:rsidRDefault="000F67D9" w:rsidP="00797706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0F67D9" w:rsidRPr="00AF5081" w:rsidRDefault="000F67D9" w:rsidP="00797706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0F67D9" w:rsidRPr="00AF5081" w:rsidRDefault="000F67D9" w:rsidP="00797706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0F67D9" w:rsidRPr="00AF5081" w:rsidRDefault="000F67D9" w:rsidP="00797706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0F67D9" w:rsidRPr="00AF5081" w:rsidTr="00797706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67D9" w:rsidRPr="00AF5081" w:rsidRDefault="000F67D9" w:rsidP="00797706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0F67D9" w:rsidRPr="00AF5081" w:rsidRDefault="000F67D9" w:rsidP="000F67D9">
      <w:pPr>
        <w:rPr>
          <w:sz w:val="8"/>
          <w:szCs w:val="28"/>
        </w:rPr>
      </w:pPr>
    </w:p>
    <w:p w:rsidR="000F67D9" w:rsidRPr="0044225D" w:rsidRDefault="000F67D9" w:rsidP="000F67D9">
      <w:pPr>
        <w:spacing w:after="0"/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sz w:val="28"/>
          <w:szCs w:val="28"/>
        </w:rPr>
        <w:t xml:space="preserve">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</w:t>
      </w:r>
      <w:r>
        <w:rPr>
          <w:rFonts w:ascii="Arial New Bash" w:hAnsi="Arial New Bash"/>
          <w:sz w:val="28"/>
          <w:szCs w:val="28"/>
        </w:rPr>
        <w:t xml:space="preserve">   </w:t>
      </w:r>
      <w:r w:rsidRPr="0044225D">
        <w:rPr>
          <w:rFonts w:ascii="Arial New Bash" w:hAnsi="Arial New Bash"/>
          <w:sz w:val="28"/>
          <w:szCs w:val="28"/>
        </w:rPr>
        <w:t xml:space="preserve">          </w:t>
      </w:r>
      <w:r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0F67D9" w:rsidRDefault="000F67D9" w:rsidP="000F67D9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0F67D9" w:rsidRPr="009F1647" w:rsidRDefault="00811377" w:rsidP="000F67D9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декабрь</w:t>
      </w:r>
      <w:r w:rsidR="000F67D9" w:rsidRPr="009F1647">
        <w:rPr>
          <w:rFonts w:ascii="Times New Roman" w:hAnsi="Times New Roman"/>
          <w:sz w:val="28"/>
          <w:szCs w:val="28"/>
        </w:rPr>
        <w:t xml:space="preserve"> </w:t>
      </w:r>
      <w:r w:rsidR="000F67D9" w:rsidRPr="009F1647">
        <w:rPr>
          <w:rFonts w:ascii="TimBashk" w:hAnsi="TimBashk"/>
          <w:sz w:val="28"/>
          <w:szCs w:val="28"/>
        </w:rPr>
        <w:t xml:space="preserve"> </w:t>
      </w:r>
      <w:r w:rsidR="000F67D9" w:rsidRPr="009F16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="000F67D9" w:rsidRPr="009F16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F67D9" w:rsidRPr="009F1647">
        <w:rPr>
          <w:rFonts w:ascii="Times New Roman" w:hAnsi="Times New Roman"/>
          <w:sz w:val="28"/>
          <w:szCs w:val="28"/>
        </w:rPr>
        <w:t>йыл</w:t>
      </w:r>
      <w:proofErr w:type="spellEnd"/>
      <w:r w:rsidR="000F67D9" w:rsidRPr="009F1647">
        <w:rPr>
          <w:rFonts w:ascii="Times New Roman" w:hAnsi="Times New Roman"/>
          <w:sz w:val="28"/>
          <w:szCs w:val="28"/>
        </w:rPr>
        <w:tab/>
      </w:r>
      <w:r w:rsidR="000F67D9" w:rsidRPr="009F1647">
        <w:rPr>
          <w:rFonts w:ascii="Times New Roman" w:hAnsi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/>
          <w:sz w:val="28"/>
          <w:szCs w:val="28"/>
        </w:rPr>
        <w:t>59</w:t>
      </w:r>
      <w:r w:rsidR="000F67D9" w:rsidRPr="009F1647">
        <w:rPr>
          <w:rFonts w:ascii="Times New Roman" w:hAnsi="Times New Roman"/>
          <w:sz w:val="28"/>
          <w:szCs w:val="28"/>
        </w:rPr>
        <w:t xml:space="preserve">               от  </w:t>
      </w:r>
      <w:r>
        <w:rPr>
          <w:rFonts w:ascii="Times New Roman" w:hAnsi="Times New Roman"/>
          <w:sz w:val="28"/>
          <w:szCs w:val="28"/>
        </w:rPr>
        <w:t>30 декабря</w:t>
      </w:r>
      <w:r w:rsidR="000F67D9" w:rsidRPr="009F1647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r w:rsidR="000F67D9" w:rsidRPr="009F1647">
        <w:rPr>
          <w:rFonts w:ascii="Times New Roman" w:hAnsi="Times New Roman"/>
          <w:sz w:val="28"/>
          <w:szCs w:val="28"/>
        </w:rPr>
        <w:t xml:space="preserve"> года</w:t>
      </w:r>
    </w:p>
    <w:p w:rsidR="000F67D9" w:rsidRPr="0044225D" w:rsidRDefault="000F67D9" w:rsidP="000F67D9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0F67D9" w:rsidRPr="0044225D" w:rsidRDefault="000F67D9" w:rsidP="000F67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 принятии имущества в</w:t>
      </w:r>
      <w:r>
        <w:rPr>
          <w:rFonts w:ascii="Times New Roman" w:hAnsi="Times New Roman"/>
          <w:sz w:val="28"/>
          <w:szCs w:val="28"/>
        </w:rPr>
        <w:t xml:space="preserve"> казну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67D9" w:rsidRPr="0044225D" w:rsidRDefault="000F67D9" w:rsidP="000F67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0F67D9" w:rsidRPr="0044225D" w:rsidRDefault="000F67D9" w:rsidP="000F6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D9" w:rsidRDefault="000F67D9" w:rsidP="000F6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D9" w:rsidRDefault="000F67D9" w:rsidP="000F6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A82">
        <w:rPr>
          <w:rFonts w:ascii="Times New Roman" w:hAnsi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811377" w:rsidRPr="00811377" w:rsidRDefault="00811377" w:rsidP="0081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собственность сельского поселения Юмашевский сельсовет муниципального района </w:t>
      </w:r>
      <w:proofErr w:type="spellStart"/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следующее движимое имущество:</w:t>
      </w:r>
    </w:p>
    <w:p w:rsidR="00811377" w:rsidRPr="00811377" w:rsidRDefault="00811377" w:rsidP="0081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контейнерных площадок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балансовой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1800000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(Один миллион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тысяч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остаточной стоимостью 1800000,00 (Один миллион восемьсот тысяч) рублей 00 копеек, по состоянию на 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11377" w:rsidRDefault="00811377" w:rsidP="0081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культуры и отдыха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лансовой стоимостью                        2 952 512,40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 девятьсот пятьдесят две тысячи пятьсот двенадцать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копеек, остаточной стоимостью 2 952 512,40 (Два миллиона девятьсот пятьдесят две тысячи пятьсот двенадцать) рублей 40 копеек, по состоянию на </w:t>
      </w:r>
      <w:r w:rsidR="00416661"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377" w:rsidRDefault="00811377" w:rsidP="0081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 ЭЦВ 6-16-140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52 100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две тысячи сто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остаточной стоимостью 52 100,00 (Пятьдесят две тысячи сто) рублей 00 копеек, по состоянию на 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16661"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16661"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11377" w:rsidRDefault="00811377" w:rsidP="0081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одозаборная колонка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балансовой стоимостью 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триста семь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остаточной стоимостью </w:t>
      </w:r>
      <w:r w:rsidR="00416661"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5 307,00 (Пять тысяч триста семь) рублей 00 копеек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на 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16661"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16661"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11377" w:rsidRDefault="00416661" w:rsidP="0081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становочный павильон для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балансовой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23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три тысячи пятьсот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остаточной стоимостью 23 500,00 (Двадцать три тысячи пятьсот) рублей 00 копеек,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11377" w:rsidRPr="00811377" w:rsidRDefault="00416661" w:rsidP="0041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твал коммунальный </w:t>
      </w:r>
      <w:proofErr w:type="gramStart"/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тысяч</w:t>
      </w:r>
      <w:r w:rsidRPr="0041666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копеек, остаточной стоимостью 70 000,00 (Семьдесят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11377" w:rsidRPr="00811377" w:rsidRDefault="00811377" w:rsidP="0081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Имущество, указанное в пункте 1 настоящего постановления включить в состав казны сельского поселения Юмашевский сельсовет муниципального района </w:t>
      </w:r>
      <w:proofErr w:type="spellStart"/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11377" w:rsidRPr="00811377" w:rsidRDefault="00811377" w:rsidP="0081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7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данного постановления оставляю за собой.</w:t>
      </w:r>
    </w:p>
    <w:p w:rsidR="00811377" w:rsidRPr="00811377" w:rsidRDefault="000F67D9" w:rsidP="000F6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377">
        <w:rPr>
          <w:rFonts w:ascii="Times New Roman" w:hAnsi="Times New Roman"/>
          <w:sz w:val="28"/>
          <w:szCs w:val="28"/>
        </w:rPr>
        <w:t xml:space="preserve">     </w:t>
      </w:r>
    </w:p>
    <w:p w:rsidR="00811377" w:rsidRPr="00811377" w:rsidRDefault="00811377" w:rsidP="000F6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377" w:rsidRPr="00811377" w:rsidRDefault="00811377" w:rsidP="000F6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377" w:rsidRDefault="00811377" w:rsidP="000F6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7D9" w:rsidRDefault="00811377" w:rsidP="000F6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67D9" w:rsidRPr="0018164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F67D9">
        <w:rPr>
          <w:rFonts w:ascii="Times New Roman" w:hAnsi="Times New Roman"/>
          <w:sz w:val="28"/>
          <w:szCs w:val="28"/>
        </w:rPr>
        <w:t xml:space="preserve">Глава </w:t>
      </w:r>
      <w:r w:rsidR="000F67D9" w:rsidRPr="0018164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0F67D9" w:rsidRPr="00181645">
        <w:rPr>
          <w:rFonts w:ascii="Times New Roman" w:hAnsi="Times New Roman"/>
          <w:sz w:val="28"/>
          <w:szCs w:val="28"/>
        </w:rPr>
        <w:t xml:space="preserve"> поселения                               </w:t>
      </w:r>
      <w:r w:rsidR="000F67D9">
        <w:rPr>
          <w:rFonts w:ascii="Times New Roman" w:hAnsi="Times New Roman"/>
          <w:sz w:val="28"/>
          <w:szCs w:val="28"/>
        </w:rPr>
        <w:t xml:space="preserve"> </w:t>
      </w:r>
      <w:r w:rsidR="000F67D9" w:rsidRPr="00181645">
        <w:rPr>
          <w:rFonts w:ascii="Times New Roman" w:hAnsi="Times New Roman"/>
          <w:sz w:val="28"/>
          <w:szCs w:val="28"/>
        </w:rPr>
        <w:t xml:space="preserve">        </w:t>
      </w:r>
      <w:r w:rsidR="000F67D9">
        <w:rPr>
          <w:rFonts w:ascii="Times New Roman" w:hAnsi="Times New Roman"/>
          <w:sz w:val="28"/>
          <w:szCs w:val="28"/>
        </w:rPr>
        <w:t xml:space="preserve">    Р.Х. </w:t>
      </w:r>
      <w:proofErr w:type="spellStart"/>
      <w:r w:rsidR="000F67D9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0F67D9" w:rsidRDefault="000F67D9"/>
    <w:p w:rsidR="00811377" w:rsidRPr="00811377" w:rsidRDefault="00811377" w:rsidP="0081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66015" w:rsidRPr="000F67D9" w:rsidRDefault="00A66015" w:rsidP="000F67D9">
      <w:pPr>
        <w:ind w:firstLine="708"/>
      </w:pPr>
    </w:p>
    <w:sectPr w:rsidR="00A66015" w:rsidRPr="000F67D9" w:rsidSect="00A6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7D9"/>
    <w:rsid w:val="000F67D9"/>
    <w:rsid w:val="00166147"/>
    <w:rsid w:val="00416661"/>
    <w:rsid w:val="00473DDD"/>
    <w:rsid w:val="00720B1D"/>
    <w:rsid w:val="00811377"/>
    <w:rsid w:val="00A66015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AEA3-F7C3-433D-AC1A-6C10249C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15"/>
  </w:style>
  <w:style w:type="paragraph" w:styleId="2">
    <w:name w:val="heading 2"/>
    <w:basedOn w:val="a"/>
    <w:next w:val="a"/>
    <w:link w:val="20"/>
    <w:unhideWhenUsed/>
    <w:qFormat/>
    <w:rsid w:val="000F6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F6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qFormat/>
    <w:rsid w:val="000F67D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6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F67D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0F67D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F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0F67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F67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66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Учетная запись Майкрософт</cp:lastModifiedBy>
  <cp:revision>5</cp:revision>
  <cp:lastPrinted>2019-04-15T09:03:00Z</cp:lastPrinted>
  <dcterms:created xsi:type="dcterms:W3CDTF">2019-04-15T06:45:00Z</dcterms:created>
  <dcterms:modified xsi:type="dcterms:W3CDTF">2021-04-23T05:37:00Z</dcterms:modified>
</cp:coreProperties>
</file>