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3E28A9" w:rsidRPr="003E28A9" w:rsidTr="000F0328">
        <w:trPr>
          <w:cantSplit/>
        </w:trPr>
        <w:tc>
          <w:tcPr>
            <w:tcW w:w="4896" w:type="dxa"/>
          </w:tcPr>
          <w:p w:rsidR="003E28A9" w:rsidRPr="003E28A9" w:rsidRDefault="003E28A9" w:rsidP="003E28A9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3E28A9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3E28A9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3E28A9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3E28A9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3E28A9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3E28A9" w:rsidRPr="003E28A9" w:rsidRDefault="003E28A9" w:rsidP="003E28A9">
            <w:pPr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3E28A9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3E28A9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3E28A9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3E28A9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3E28A9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</w:p>
          <w:p w:rsidR="003E28A9" w:rsidRPr="003E28A9" w:rsidRDefault="003E28A9" w:rsidP="003E28A9">
            <w:pPr>
              <w:jc w:val="center"/>
              <w:rPr>
                <w:b/>
                <w:bCs/>
                <w:sz w:val="24"/>
                <w:szCs w:val="24"/>
              </w:rPr>
            </w:pPr>
            <w:r w:rsidRPr="003E28A9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E28A9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3E28A9" w:rsidRPr="003E28A9" w:rsidRDefault="003E28A9" w:rsidP="003E28A9">
            <w:pPr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E28A9"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 w:rsidRPr="003E28A9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3E28A9" w:rsidRPr="003E28A9" w:rsidRDefault="003E28A9" w:rsidP="003E28A9">
            <w:pPr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3E28A9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</w:t>
            </w:r>
            <w:r w:rsidRPr="003E28A9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3E28A9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3E28A9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3E28A9">
              <w:rPr>
                <w:rFonts w:ascii="Arial New Bash" w:hAnsi="Arial New Bash"/>
                <w:b/>
                <w:bCs/>
                <w:sz w:val="24"/>
                <w:szCs w:val="24"/>
              </w:rPr>
              <w:t>Е</w:t>
            </w:r>
            <w:proofErr w:type="gramEnd"/>
          </w:p>
          <w:p w:rsidR="003E28A9" w:rsidRPr="003E28A9" w:rsidRDefault="003E28A9" w:rsidP="003E28A9">
            <w:pPr>
              <w:keepNext/>
              <w:jc w:val="center"/>
              <w:outlineLvl w:val="1"/>
              <w:rPr>
                <w:rFonts w:ascii="Arial New Bash" w:hAnsi="Arial New Bash"/>
                <w:b/>
                <w:sz w:val="24"/>
                <w:szCs w:val="24"/>
              </w:rPr>
            </w:pPr>
            <w:r w:rsidRPr="003E28A9">
              <w:rPr>
                <w:rFonts w:ascii="Arial New Bash" w:hAnsi="Arial New Bash"/>
                <w:b/>
                <w:sz w:val="24"/>
                <w:szCs w:val="24"/>
              </w:rPr>
              <w:t>ХАКИМИ</w:t>
            </w:r>
            <w:r w:rsidRPr="003E28A9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Ә</w:t>
            </w:r>
            <w:r w:rsidRPr="003E28A9">
              <w:rPr>
                <w:rFonts w:ascii="Arial New Bash" w:hAnsi="Arial New Bash"/>
                <w:b/>
                <w:sz w:val="24"/>
                <w:szCs w:val="24"/>
              </w:rPr>
              <w:t>ТЕ</w:t>
            </w:r>
          </w:p>
          <w:p w:rsidR="003E28A9" w:rsidRPr="003E28A9" w:rsidRDefault="003E28A9" w:rsidP="003E28A9">
            <w:pPr>
              <w:keepNext/>
              <w:spacing w:line="276" w:lineRule="auto"/>
              <w:jc w:val="center"/>
              <w:outlineLvl w:val="5"/>
              <w:rPr>
                <w:rFonts w:ascii="Arial New Bash" w:hAnsi="Arial New Bash"/>
                <w:sz w:val="4"/>
                <w:szCs w:val="20"/>
              </w:rPr>
            </w:pPr>
          </w:p>
          <w:p w:rsidR="003E28A9" w:rsidRPr="003E28A9" w:rsidRDefault="003E28A9" w:rsidP="003E28A9">
            <w:pPr>
              <w:keepNext/>
              <w:spacing w:line="276" w:lineRule="auto"/>
              <w:jc w:val="center"/>
              <w:outlineLvl w:val="5"/>
              <w:rPr>
                <w:rFonts w:ascii="Arial New Bash" w:hAnsi="Arial New Bash"/>
                <w:sz w:val="4"/>
                <w:szCs w:val="20"/>
              </w:rPr>
            </w:pPr>
          </w:p>
          <w:p w:rsidR="003E28A9" w:rsidRPr="003E28A9" w:rsidRDefault="003E28A9" w:rsidP="003E28A9">
            <w:pPr>
              <w:jc w:val="center"/>
              <w:rPr>
                <w:sz w:val="24"/>
                <w:szCs w:val="24"/>
              </w:rPr>
            </w:pPr>
            <w:proofErr w:type="gramStart"/>
            <w:r w:rsidRPr="003E28A9">
              <w:rPr>
                <w:sz w:val="24"/>
                <w:szCs w:val="24"/>
              </w:rPr>
              <w:t xml:space="preserve">452227,  </w:t>
            </w:r>
            <w:proofErr w:type="spellStart"/>
            <w:r w:rsidRPr="003E28A9">
              <w:rPr>
                <w:sz w:val="24"/>
                <w:szCs w:val="24"/>
              </w:rPr>
              <w:t>Йомаш</w:t>
            </w:r>
            <w:proofErr w:type="spellEnd"/>
            <w:proofErr w:type="gramEnd"/>
            <w:r w:rsidRPr="003E28A9">
              <w:rPr>
                <w:sz w:val="24"/>
                <w:szCs w:val="24"/>
              </w:rPr>
              <w:t xml:space="preserve"> </w:t>
            </w:r>
            <w:proofErr w:type="spellStart"/>
            <w:r w:rsidRPr="003E28A9">
              <w:rPr>
                <w:sz w:val="24"/>
                <w:szCs w:val="24"/>
              </w:rPr>
              <w:t>ауылы</w:t>
            </w:r>
            <w:proofErr w:type="spellEnd"/>
            <w:r w:rsidRPr="003E28A9">
              <w:rPr>
                <w:sz w:val="24"/>
                <w:szCs w:val="24"/>
              </w:rPr>
              <w:t>,  Совет урамы,10</w:t>
            </w:r>
          </w:p>
          <w:p w:rsidR="003E28A9" w:rsidRPr="003E28A9" w:rsidRDefault="003E28A9" w:rsidP="003E28A9">
            <w:pPr>
              <w:jc w:val="center"/>
              <w:rPr>
                <w:rFonts w:ascii="Arial New Bash" w:hAnsi="Arial New Bash"/>
                <w:bCs/>
                <w:sz w:val="18"/>
                <w:szCs w:val="24"/>
              </w:rPr>
            </w:pPr>
            <w:r w:rsidRPr="003E28A9">
              <w:rPr>
                <w:rFonts w:ascii="Arial New Bash" w:hAnsi="Arial New Bash"/>
                <w:bCs/>
                <w:sz w:val="18"/>
                <w:szCs w:val="24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3E28A9" w:rsidRPr="003E28A9" w:rsidRDefault="003E3665" w:rsidP="003E28A9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12" style="width:74.25pt;height:85.5pt;visibility:visible;mso-wrap-style:square">
                  <v:imagedata r:id="rId5" o:title="Герб12"/>
                </v:shape>
              </w:pict>
            </w:r>
          </w:p>
        </w:tc>
        <w:tc>
          <w:tcPr>
            <w:tcW w:w="4441" w:type="dxa"/>
          </w:tcPr>
          <w:p w:rsidR="003E28A9" w:rsidRPr="003E28A9" w:rsidRDefault="003E28A9" w:rsidP="003E28A9">
            <w:pPr>
              <w:keepNext/>
              <w:jc w:val="center"/>
              <w:outlineLvl w:val="5"/>
              <w:rPr>
                <w:rFonts w:ascii="Arial New Bash" w:hAnsi="Arial New Bash"/>
                <w:b/>
                <w:bCs/>
                <w:caps/>
                <w:sz w:val="24"/>
                <w:szCs w:val="20"/>
              </w:rPr>
            </w:pPr>
            <w:r w:rsidRPr="003E28A9">
              <w:rPr>
                <w:rFonts w:ascii="Arial New Bash" w:hAnsi="Arial New Bash"/>
                <w:b/>
                <w:bCs/>
                <w:caps/>
                <w:sz w:val="24"/>
                <w:szCs w:val="20"/>
              </w:rPr>
              <w:t>Администрация</w:t>
            </w:r>
          </w:p>
          <w:p w:rsidR="003E28A9" w:rsidRPr="003E28A9" w:rsidRDefault="003E28A9" w:rsidP="003E28A9">
            <w:pPr>
              <w:keepNext/>
              <w:jc w:val="center"/>
              <w:outlineLvl w:val="5"/>
              <w:rPr>
                <w:rFonts w:ascii="Arial New Bash" w:hAnsi="Arial New Bash"/>
                <w:b/>
                <w:bCs/>
                <w:caps/>
                <w:sz w:val="24"/>
                <w:szCs w:val="20"/>
              </w:rPr>
            </w:pPr>
            <w:r w:rsidRPr="003E28A9">
              <w:rPr>
                <w:rFonts w:ascii="Arial New Bash" w:hAnsi="Arial New Bash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:rsidR="003E28A9" w:rsidRPr="003E28A9" w:rsidRDefault="003E28A9" w:rsidP="003E28A9">
            <w:pPr>
              <w:keepNext/>
              <w:jc w:val="center"/>
              <w:outlineLvl w:val="3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3E28A9">
              <w:rPr>
                <w:rFonts w:ascii="Arial New Bash" w:hAnsi="Arial New Bash"/>
                <w:b/>
                <w:caps/>
                <w:sz w:val="24"/>
                <w:szCs w:val="24"/>
              </w:rPr>
              <w:t xml:space="preserve">Юмашевский </w:t>
            </w:r>
            <w:r w:rsidRPr="003E28A9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сельсовет</w:t>
            </w:r>
          </w:p>
          <w:p w:rsidR="003E28A9" w:rsidRPr="003E28A9" w:rsidRDefault="003E28A9" w:rsidP="003E28A9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3E28A9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E28A9" w:rsidRPr="003E28A9" w:rsidRDefault="003E28A9" w:rsidP="003E28A9">
            <w:pPr>
              <w:keepNext/>
              <w:jc w:val="center"/>
              <w:outlineLvl w:val="5"/>
              <w:rPr>
                <w:rFonts w:ascii="Arial New Bash" w:hAnsi="Arial New Bash"/>
                <w:b/>
                <w:sz w:val="4"/>
                <w:szCs w:val="20"/>
              </w:rPr>
            </w:pPr>
          </w:p>
          <w:p w:rsidR="003E28A9" w:rsidRPr="003E28A9" w:rsidRDefault="003E28A9" w:rsidP="003E28A9">
            <w:pPr>
              <w:jc w:val="center"/>
              <w:rPr>
                <w:rFonts w:ascii="Arial New Bash" w:hAnsi="Arial New Bash"/>
                <w:bCs/>
                <w:sz w:val="18"/>
                <w:szCs w:val="24"/>
              </w:rPr>
            </w:pPr>
            <w:r w:rsidRPr="003E28A9">
              <w:rPr>
                <w:rFonts w:ascii="Arial New Bash" w:hAnsi="Arial New Bash"/>
                <w:bCs/>
                <w:sz w:val="18"/>
                <w:szCs w:val="24"/>
              </w:rPr>
              <w:t xml:space="preserve">452227, с.  </w:t>
            </w:r>
            <w:proofErr w:type="spellStart"/>
            <w:r w:rsidRPr="003E28A9">
              <w:rPr>
                <w:rFonts w:ascii="Arial New Bash" w:hAnsi="Arial New Bash"/>
                <w:bCs/>
                <w:sz w:val="18"/>
                <w:szCs w:val="24"/>
              </w:rPr>
              <w:t>Юмашево</w:t>
            </w:r>
            <w:proofErr w:type="spellEnd"/>
            <w:r w:rsidRPr="003E28A9">
              <w:rPr>
                <w:rFonts w:ascii="Arial New Bash" w:hAnsi="Arial New Bash"/>
                <w:bCs/>
                <w:sz w:val="18"/>
                <w:szCs w:val="24"/>
              </w:rPr>
              <w:t>, ул.  Советская. 10</w:t>
            </w:r>
          </w:p>
          <w:p w:rsidR="003E28A9" w:rsidRPr="003E28A9" w:rsidRDefault="003E28A9" w:rsidP="003E28A9">
            <w:pPr>
              <w:jc w:val="center"/>
              <w:rPr>
                <w:rFonts w:ascii="Arial New Bash" w:hAnsi="Arial New Bash"/>
                <w:bCs/>
                <w:sz w:val="18"/>
                <w:szCs w:val="24"/>
              </w:rPr>
            </w:pPr>
            <w:r w:rsidRPr="003E28A9">
              <w:rPr>
                <w:rFonts w:ascii="Arial New Bash" w:hAnsi="Arial New Bash"/>
                <w:bCs/>
                <w:sz w:val="18"/>
                <w:szCs w:val="24"/>
              </w:rPr>
              <w:t>тел. (34796) 27-2-69, 27-2-24</w:t>
            </w:r>
          </w:p>
        </w:tc>
      </w:tr>
      <w:tr w:rsidR="003E28A9" w:rsidRPr="003E28A9" w:rsidTr="000F0328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28A9" w:rsidRPr="003E28A9" w:rsidRDefault="003E28A9" w:rsidP="003E28A9">
            <w:pPr>
              <w:keepNext/>
              <w:spacing w:line="276" w:lineRule="auto"/>
              <w:outlineLvl w:val="5"/>
              <w:rPr>
                <w:rFonts w:ascii="Arial New Bash" w:hAnsi="Arial New Bash"/>
                <w:b/>
                <w:bCs/>
                <w:caps/>
                <w:sz w:val="4"/>
                <w:szCs w:val="20"/>
              </w:rPr>
            </w:pPr>
          </w:p>
        </w:tc>
      </w:tr>
    </w:tbl>
    <w:p w:rsidR="003E28A9" w:rsidRPr="003E28A9" w:rsidRDefault="003E28A9" w:rsidP="003E28A9">
      <w:pPr>
        <w:rPr>
          <w:sz w:val="8"/>
          <w:szCs w:val="24"/>
        </w:rPr>
      </w:pPr>
    </w:p>
    <w:p w:rsidR="003E28A9" w:rsidRPr="003E28A9" w:rsidRDefault="003E28A9" w:rsidP="003E28A9">
      <w:pPr>
        <w:rPr>
          <w:caps/>
        </w:rPr>
      </w:pPr>
    </w:p>
    <w:p w:rsidR="003E28A9" w:rsidRPr="003E28A9" w:rsidRDefault="003E28A9" w:rsidP="003E28A9">
      <w:pPr>
        <w:jc w:val="center"/>
        <w:rPr>
          <w:sz w:val="24"/>
          <w:szCs w:val="24"/>
        </w:rPr>
      </w:pPr>
      <w:r w:rsidRPr="003E28A9">
        <w:rPr>
          <w:lang w:val="ba-RU"/>
        </w:rPr>
        <w:t>Ҡ</w:t>
      </w:r>
      <w:r w:rsidRPr="003E28A9">
        <w:rPr>
          <w:caps/>
        </w:rPr>
        <w:t xml:space="preserve"> а р а р</w:t>
      </w:r>
      <w:r w:rsidRPr="003E28A9">
        <w:t xml:space="preserve">                                                                                ПОСТАНОВЛЕНИЕ</w:t>
      </w:r>
    </w:p>
    <w:p w:rsidR="00BC4397" w:rsidRDefault="00BC4397" w:rsidP="003E28A9">
      <w:pPr>
        <w:ind w:left="360"/>
        <w:jc w:val="center"/>
      </w:pPr>
    </w:p>
    <w:p w:rsidR="00BC4397" w:rsidRDefault="00BC4397" w:rsidP="003E28A9">
      <w:pPr>
        <w:spacing w:line="360" w:lineRule="auto"/>
        <w:jc w:val="both"/>
      </w:pPr>
      <w:r>
        <w:t xml:space="preserve">               30 декабрь   </w:t>
      </w:r>
      <w:proofErr w:type="gramStart"/>
      <w:r>
        <w:t>2020  й.</w:t>
      </w:r>
      <w:proofErr w:type="gramEnd"/>
      <w:r>
        <w:t xml:space="preserve">                  №</w:t>
      </w:r>
      <w:r w:rsidR="003E28A9">
        <w:t>54</w:t>
      </w:r>
      <w:r>
        <w:t xml:space="preserve">                       30 декабря 2020 г.                                                                        </w:t>
      </w:r>
    </w:p>
    <w:p w:rsidR="00BC4397" w:rsidRPr="002C7DBA" w:rsidRDefault="00BC4397" w:rsidP="00334A23">
      <w:pPr>
        <w:pStyle w:val="1"/>
        <w:shd w:val="clear" w:color="auto" w:fill="FFFFFF"/>
        <w:spacing w:before="400" w:after="200"/>
        <w:jc w:val="center"/>
        <w:rPr>
          <w:rFonts w:ascii="Times New Roman" w:hAnsi="Times New Roman" w:cs="Times New Roman"/>
          <w:sz w:val="28"/>
          <w:szCs w:val="28"/>
        </w:rPr>
      </w:pPr>
      <w:r w:rsidRPr="00E06387">
        <w:rPr>
          <w:sz w:val="28"/>
          <w:szCs w:val="28"/>
        </w:rPr>
        <w:t xml:space="preserve"> </w:t>
      </w:r>
      <w:r w:rsidRPr="002C7DB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</w:t>
      </w:r>
      <w:r w:rsidR="003E28A9">
        <w:rPr>
          <w:rFonts w:ascii="Times New Roman" w:hAnsi="Times New Roman" w:cs="Times New Roman"/>
          <w:sz w:val="28"/>
          <w:szCs w:val="28"/>
        </w:rPr>
        <w:t>73</w:t>
      </w:r>
      <w:r w:rsidRPr="002C7DBA">
        <w:rPr>
          <w:rFonts w:ascii="Times New Roman" w:hAnsi="Times New Roman" w:cs="Times New Roman"/>
          <w:sz w:val="28"/>
          <w:szCs w:val="28"/>
        </w:rPr>
        <w:t xml:space="preserve"> от </w:t>
      </w:r>
      <w:r w:rsidR="003E28A9">
        <w:rPr>
          <w:rFonts w:ascii="Times New Roman" w:hAnsi="Times New Roman" w:cs="Times New Roman"/>
          <w:sz w:val="28"/>
          <w:szCs w:val="28"/>
        </w:rPr>
        <w:t>20</w:t>
      </w:r>
      <w:r w:rsidRPr="002C7DBA">
        <w:rPr>
          <w:rFonts w:ascii="Times New Roman" w:hAnsi="Times New Roman" w:cs="Times New Roman"/>
          <w:sz w:val="28"/>
          <w:szCs w:val="28"/>
        </w:rPr>
        <w:t xml:space="preserve"> декабря 2019 года «Об утверждении порядка исполнения бюджета сельского поселения </w:t>
      </w:r>
      <w:r w:rsidR="003E28A9">
        <w:rPr>
          <w:rFonts w:ascii="Times New Roman" w:hAnsi="Times New Roman" w:cs="Times New Roman"/>
          <w:sz w:val="28"/>
          <w:szCs w:val="28"/>
        </w:rPr>
        <w:t>Юмашевский</w:t>
      </w:r>
      <w:r w:rsidRPr="002C7D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C7DB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C7D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</w:t>
      </w:r>
      <w:proofErr w:type="gramStart"/>
      <w:r w:rsidRPr="002C7DBA">
        <w:rPr>
          <w:rFonts w:ascii="Times New Roman" w:hAnsi="Times New Roman" w:cs="Times New Roman"/>
          <w:sz w:val="28"/>
          <w:szCs w:val="28"/>
        </w:rPr>
        <w:t>расходам  и</w:t>
      </w:r>
      <w:proofErr w:type="gramEnd"/>
      <w:r w:rsidRPr="002C7DBA">
        <w:rPr>
          <w:rFonts w:ascii="Times New Roman" w:hAnsi="Times New Roman" w:cs="Times New Roman"/>
          <w:sz w:val="28"/>
          <w:szCs w:val="28"/>
        </w:rPr>
        <w:t xml:space="preserve">  источникам финансирования дефицита бюджета сельского поселения»</w:t>
      </w:r>
    </w:p>
    <w:p w:rsidR="00BC4397" w:rsidRDefault="00BC4397" w:rsidP="00334A23">
      <w:pPr>
        <w:pStyle w:val="ConsPlusNormal"/>
        <w:jc w:val="center"/>
        <w:rPr>
          <w:rFonts w:cs="Times New Roman"/>
        </w:rPr>
      </w:pPr>
    </w:p>
    <w:p w:rsidR="00BC4397" w:rsidRPr="009D04DF" w:rsidRDefault="00BC4397" w:rsidP="00334A23">
      <w:pPr>
        <w:autoSpaceDE w:val="0"/>
        <w:autoSpaceDN w:val="0"/>
        <w:adjustRightInd w:val="0"/>
        <w:ind w:firstLine="709"/>
        <w:jc w:val="both"/>
        <w:outlineLvl w:val="0"/>
      </w:pPr>
      <w:r w:rsidRPr="00862252">
        <w:t xml:space="preserve">В соответствии со статьей 220.1 Бюджетного кодекса Российской Федерации, в целях совершенствования организации исполнения </w:t>
      </w:r>
      <w:r w:rsidRPr="00862252">
        <w:br/>
        <w:t xml:space="preserve">бюджета муниципального района </w:t>
      </w:r>
      <w:proofErr w:type="spellStart"/>
      <w:r w:rsidRPr="00862252">
        <w:t>Чекмагушевский</w:t>
      </w:r>
      <w:proofErr w:type="spellEnd"/>
      <w:r w:rsidRPr="00862252">
        <w:t xml:space="preserve"> район Республики  Башкортостан</w:t>
      </w:r>
      <w:r w:rsidRPr="009D04DF">
        <w:t>,</w:t>
      </w:r>
      <w:r w:rsidRPr="009D04DF">
        <w:rPr>
          <w:color w:val="000000"/>
        </w:rPr>
        <w:t xml:space="preserve"> руководствуясь п.</w:t>
      </w:r>
      <w:hyperlink r:id="rId6" w:history="1">
        <w:r w:rsidRPr="009D04DF">
          <w:rPr>
            <w:color w:val="000000"/>
          </w:rPr>
          <w:t>5.3</w:t>
        </w:r>
      </w:hyperlink>
      <w:r w:rsidRPr="009D04DF">
        <w:rPr>
          <w:color w:val="000000"/>
        </w:rPr>
        <w:t xml:space="preserve"> Положения о Финансовом управлении муниципального района </w:t>
      </w:r>
      <w:proofErr w:type="spellStart"/>
      <w:r w:rsidRPr="009D04DF">
        <w:rPr>
          <w:color w:val="000000"/>
        </w:rPr>
        <w:t>Чекмагушевский</w:t>
      </w:r>
      <w:proofErr w:type="spellEnd"/>
      <w:r w:rsidRPr="009D04DF">
        <w:rPr>
          <w:color w:val="000000"/>
        </w:rPr>
        <w:t xml:space="preserve"> район Республики Башкортостан, утвержденного Распоряжением Администрации муниципального района </w:t>
      </w:r>
      <w:proofErr w:type="spellStart"/>
      <w:r w:rsidRPr="009D04DF">
        <w:rPr>
          <w:color w:val="000000"/>
        </w:rPr>
        <w:t>Чекмагушевский</w:t>
      </w:r>
      <w:proofErr w:type="spellEnd"/>
      <w:r w:rsidRPr="009D04DF">
        <w:rPr>
          <w:color w:val="000000"/>
        </w:rPr>
        <w:t xml:space="preserve"> район  Республики Башкортостан от    14 октября 2011 года N 92,</w:t>
      </w:r>
      <w:r w:rsidRPr="009D04DF">
        <w:t xml:space="preserve">  приказываю:</w:t>
      </w:r>
    </w:p>
    <w:p w:rsidR="00BC4397" w:rsidRDefault="00BC4397" w:rsidP="00334A23">
      <w:pPr>
        <w:autoSpaceDE w:val="0"/>
        <w:autoSpaceDN w:val="0"/>
        <w:adjustRightInd w:val="0"/>
        <w:ind w:firstLine="709"/>
        <w:jc w:val="both"/>
        <w:outlineLvl w:val="0"/>
      </w:pPr>
      <w:r>
        <w:t>1.</w:t>
      </w:r>
      <w:r w:rsidRPr="00AC5123">
        <w:t xml:space="preserve"> Внести</w:t>
      </w:r>
      <w:r>
        <w:t xml:space="preserve"> изменение</w:t>
      </w:r>
      <w:r w:rsidRPr="00AC5123">
        <w:t xml:space="preserve"> в Порядок исполнения бюджета </w:t>
      </w:r>
      <w:r>
        <w:t xml:space="preserve"> 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 w:rsidRPr="00AC5123">
        <w:t>Республики Башкортостан по расходам</w:t>
      </w:r>
      <w:r>
        <w:t xml:space="preserve"> </w:t>
      </w:r>
      <w:r w:rsidRPr="00AC5123">
        <w:t xml:space="preserve"> и</w:t>
      </w:r>
      <w:r>
        <w:t xml:space="preserve"> </w:t>
      </w:r>
      <w:r w:rsidRPr="00AC5123">
        <w:t xml:space="preserve"> источникам финансирования дефицита бюджета</w:t>
      </w:r>
      <w:r>
        <w:t xml:space="preserve"> сельского поселения</w:t>
      </w:r>
      <w:r w:rsidRPr="00AC5123">
        <w:t xml:space="preserve">, утвержденный </w:t>
      </w:r>
      <w:r>
        <w:t xml:space="preserve">Постановлением </w:t>
      </w:r>
      <w:r w:rsidRPr="00AC5123">
        <w:t xml:space="preserve"> </w:t>
      </w:r>
      <w:r>
        <w:t xml:space="preserve">Администрации 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 Башкортостан от </w:t>
      </w:r>
      <w:r w:rsidR="006F5730">
        <w:t>20</w:t>
      </w:r>
      <w:r>
        <w:t xml:space="preserve"> декабря 2019 года</w:t>
      </w:r>
      <w:r w:rsidRPr="00AC5123">
        <w:t xml:space="preserve"> № </w:t>
      </w:r>
      <w:r w:rsidR="006F5730">
        <w:t>73</w:t>
      </w:r>
      <w:r w:rsidRPr="00AC5123">
        <w:t xml:space="preserve"> (далее – Порядок исполнения бюджета),</w:t>
      </w:r>
      <w:r>
        <w:t xml:space="preserve"> изложив </w:t>
      </w:r>
      <w:r w:rsidRPr="00AC5123">
        <w:t xml:space="preserve">Порядок исполнения бюджета </w:t>
      </w:r>
      <w:r>
        <w:t xml:space="preserve"> 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 w:rsidRPr="00AC5123">
        <w:t>Республики Башкортостан по расходам</w:t>
      </w:r>
      <w:r>
        <w:t xml:space="preserve"> </w:t>
      </w:r>
      <w:r w:rsidRPr="00AC5123">
        <w:t xml:space="preserve"> и</w:t>
      </w:r>
      <w:r>
        <w:t xml:space="preserve"> </w:t>
      </w:r>
      <w:r w:rsidRPr="00AC5123">
        <w:t xml:space="preserve"> источникам финансирования дефицита бюджета</w:t>
      </w:r>
      <w:r>
        <w:t xml:space="preserve"> сельского поселения</w:t>
      </w:r>
      <w:r w:rsidRPr="00923959">
        <w:t xml:space="preserve"> в новой редакции, согласно приложению к настоящему</w:t>
      </w:r>
      <w:r>
        <w:t xml:space="preserve"> постановлению.</w:t>
      </w:r>
    </w:p>
    <w:p w:rsidR="00BC4397" w:rsidRDefault="00BC4397" w:rsidP="00334A23">
      <w:pPr>
        <w:autoSpaceDE w:val="0"/>
        <w:autoSpaceDN w:val="0"/>
        <w:adjustRightInd w:val="0"/>
        <w:ind w:firstLine="709"/>
        <w:jc w:val="both"/>
      </w:pPr>
      <w:r>
        <w:t>2</w:t>
      </w:r>
      <w:r w:rsidRPr="00013E82">
        <w:t>. Настоящ</w:t>
      </w:r>
      <w:r>
        <w:t>ее постановление</w:t>
      </w:r>
      <w:r w:rsidRPr="00013E82">
        <w:t xml:space="preserve"> вступает в силу с 1 января 2021 года.</w:t>
      </w:r>
      <w:r>
        <w:t xml:space="preserve">  </w:t>
      </w:r>
    </w:p>
    <w:p w:rsidR="00BC4397" w:rsidRDefault="00BC4397" w:rsidP="00334A23">
      <w:pPr>
        <w:autoSpaceDE w:val="0"/>
        <w:autoSpaceDN w:val="0"/>
        <w:adjustRightInd w:val="0"/>
        <w:jc w:val="both"/>
      </w:pPr>
      <w:r>
        <w:t xml:space="preserve">      </w:t>
      </w:r>
      <w:r>
        <w:tab/>
        <w:t>3. Контроль за исполнением настоящего Постановления оставляю за собой.</w:t>
      </w:r>
    </w:p>
    <w:p w:rsidR="00BC4397" w:rsidRDefault="00BC4397" w:rsidP="00334A23">
      <w:pPr>
        <w:spacing w:line="160" w:lineRule="atLeast"/>
        <w:ind w:left="142" w:right="915" w:firstLine="425"/>
      </w:pPr>
    </w:p>
    <w:p w:rsidR="00BC4397" w:rsidRDefault="00BC4397" w:rsidP="00334A23">
      <w:pPr>
        <w:spacing w:line="160" w:lineRule="atLeast"/>
        <w:ind w:left="142" w:right="915" w:firstLine="425"/>
      </w:pPr>
    </w:p>
    <w:p w:rsidR="00BC4397" w:rsidRDefault="00BC4397" w:rsidP="00334A23">
      <w:pPr>
        <w:spacing w:line="160" w:lineRule="atLeast"/>
        <w:ind w:left="142" w:right="915" w:firstLine="425"/>
      </w:pPr>
    </w:p>
    <w:p w:rsidR="00BC4397" w:rsidRDefault="00BC4397" w:rsidP="00334A23">
      <w:pPr>
        <w:spacing w:line="160" w:lineRule="atLeast"/>
        <w:ind w:left="142" w:right="915" w:firstLine="425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 w:rsidR="006F5730">
        <w:t xml:space="preserve">Р.Х. </w:t>
      </w:r>
      <w:proofErr w:type="spellStart"/>
      <w:r w:rsidR="006F5730">
        <w:t>Салимгареева</w:t>
      </w:r>
      <w:proofErr w:type="spellEnd"/>
    </w:p>
    <w:p w:rsidR="00BC4397" w:rsidRDefault="00BC4397" w:rsidP="00334A23">
      <w:pPr>
        <w:spacing w:line="160" w:lineRule="atLeast"/>
        <w:ind w:left="142" w:right="915" w:firstLine="425"/>
      </w:pPr>
    </w:p>
    <w:p w:rsidR="00BC4397" w:rsidRDefault="00BC4397" w:rsidP="00334A23">
      <w:pPr>
        <w:spacing w:line="160" w:lineRule="atLeast"/>
        <w:ind w:left="142" w:right="915" w:firstLine="425"/>
      </w:pPr>
    </w:p>
    <w:p w:rsidR="00BC4397" w:rsidRDefault="00BC4397" w:rsidP="00334A23">
      <w:pPr>
        <w:spacing w:line="160" w:lineRule="atLeast"/>
        <w:ind w:left="142" w:right="915" w:firstLine="425"/>
      </w:pPr>
    </w:p>
    <w:p w:rsidR="006F5730" w:rsidRDefault="006F5730" w:rsidP="00334A23">
      <w:pPr>
        <w:spacing w:line="160" w:lineRule="atLeast"/>
        <w:ind w:left="142" w:right="915" w:firstLine="425"/>
      </w:pPr>
    </w:p>
    <w:p w:rsidR="00BC4397" w:rsidRPr="009A73E5" w:rsidRDefault="00BC4397" w:rsidP="009A73E5">
      <w:pPr>
        <w:pStyle w:val="ConsPlusNormal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  <w:r w:rsidRPr="009A73E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C4397" w:rsidRDefault="00BC4397" w:rsidP="009A73E5">
      <w:pPr>
        <w:pStyle w:val="ConsPlusNormal"/>
        <w:ind w:firstLine="5580"/>
        <w:rPr>
          <w:rFonts w:ascii="Times New Roman" w:hAnsi="Times New Roman" w:cs="Times New Roman"/>
          <w:sz w:val="24"/>
          <w:szCs w:val="24"/>
        </w:rPr>
      </w:pPr>
      <w:r w:rsidRPr="009A73E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C4397" w:rsidRDefault="00BC4397" w:rsidP="009A73E5">
      <w:pPr>
        <w:pStyle w:val="ConsPlusNormal"/>
        <w:ind w:firstLine="5580"/>
        <w:rPr>
          <w:rFonts w:ascii="Times New Roman" w:hAnsi="Times New Roman" w:cs="Times New Roman"/>
          <w:sz w:val="24"/>
          <w:szCs w:val="24"/>
        </w:rPr>
      </w:pPr>
      <w:r w:rsidRPr="009A73E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BC4397" w:rsidRDefault="003E28A9" w:rsidP="009A73E5">
      <w:pPr>
        <w:pStyle w:val="ConsPlusNormal"/>
        <w:ind w:firstLine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Юмашевский сельсовет</w:t>
      </w:r>
      <w:r w:rsidR="00BC4397" w:rsidRPr="009A7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397" w:rsidRDefault="00BC4397" w:rsidP="009A73E5">
      <w:pPr>
        <w:pStyle w:val="ConsPlusNormal"/>
        <w:ind w:firstLine="5580"/>
        <w:rPr>
          <w:rFonts w:ascii="Times New Roman" w:hAnsi="Times New Roman" w:cs="Times New Roman"/>
          <w:sz w:val="24"/>
          <w:szCs w:val="24"/>
        </w:rPr>
      </w:pPr>
      <w:r w:rsidRPr="009A73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C4397" w:rsidRDefault="00BC4397" w:rsidP="009A73E5">
      <w:pPr>
        <w:pStyle w:val="ConsPlusNormal"/>
        <w:ind w:firstLine="5580"/>
        <w:rPr>
          <w:rFonts w:ascii="Times New Roman" w:hAnsi="Times New Roman" w:cs="Times New Roman"/>
          <w:sz w:val="24"/>
          <w:szCs w:val="24"/>
        </w:rPr>
      </w:pPr>
      <w:proofErr w:type="spellStart"/>
      <w:r w:rsidRPr="009A73E5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9A73E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C4397" w:rsidRDefault="00BC4397" w:rsidP="009A73E5">
      <w:pPr>
        <w:pStyle w:val="ConsPlusNormal"/>
        <w:ind w:firstLine="5580"/>
        <w:rPr>
          <w:rFonts w:ascii="Times New Roman" w:hAnsi="Times New Roman" w:cs="Times New Roman"/>
          <w:sz w:val="24"/>
          <w:szCs w:val="24"/>
        </w:rPr>
      </w:pPr>
      <w:r w:rsidRPr="009A73E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C4397" w:rsidRPr="009A73E5" w:rsidRDefault="00BC4397" w:rsidP="009A73E5">
      <w:pPr>
        <w:pStyle w:val="ConsPlusNormal"/>
        <w:ind w:firstLine="5580"/>
        <w:rPr>
          <w:rFonts w:ascii="Times New Roman" w:hAnsi="Times New Roman" w:cs="Times New Roman"/>
          <w:sz w:val="24"/>
          <w:szCs w:val="24"/>
        </w:rPr>
      </w:pPr>
      <w:r w:rsidRPr="009A73E5">
        <w:rPr>
          <w:rFonts w:ascii="Times New Roman" w:hAnsi="Times New Roman" w:cs="Times New Roman"/>
          <w:sz w:val="24"/>
          <w:szCs w:val="24"/>
        </w:rPr>
        <w:t>от 30.12.20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7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6F5730">
        <w:rPr>
          <w:rFonts w:ascii="Times New Roman" w:hAnsi="Times New Roman" w:cs="Times New Roman"/>
          <w:sz w:val="24"/>
          <w:szCs w:val="24"/>
        </w:rPr>
        <w:t>54</w:t>
      </w:r>
    </w:p>
    <w:p w:rsidR="00BC4397" w:rsidRPr="009A73E5" w:rsidRDefault="00BC4397" w:rsidP="00334A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C4397" w:rsidRDefault="00BC4397" w:rsidP="00334A23">
      <w:pPr>
        <w:widowControl w:val="0"/>
        <w:autoSpaceDE w:val="0"/>
        <w:autoSpaceDN w:val="0"/>
        <w:ind w:firstLine="709"/>
        <w:jc w:val="center"/>
      </w:pPr>
      <w:r>
        <w:t xml:space="preserve"> </w:t>
      </w:r>
    </w:p>
    <w:p w:rsidR="00BC4397" w:rsidRDefault="00BC4397" w:rsidP="00334A23">
      <w:pPr>
        <w:widowControl w:val="0"/>
        <w:autoSpaceDE w:val="0"/>
        <w:autoSpaceDN w:val="0"/>
        <w:ind w:firstLine="709"/>
        <w:jc w:val="center"/>
      </w:pPr>
    </w:p>
    <w:p w:rsidR="00BC4397" w:rsidRDefault="00BC4397" w:rsidP="00334A23">
      <w:pPr>
        <w:widowControl w:val="0"/>
        <w:autoSpaceDE w:val="0"/>
        <w:autoSpaceDN w:val="0"/>
        <w:ind w:firstLine="709"/>
        <w:jc w:val="center"/>
      </w:pPr>
    </w:p>
    <w:p w:rsidR="00BC4397" w:rsidRPr="00D91823" w:rsidRDefault="00BC4397" w:rsidP="00334A23">
      <w:pPr>
        <w:widowControl w:val="0"/>
        <w:autoSpaceDE w:val="0"/>
        <w:autoSpaceDN w:val="0"/>
        <w:ind w:firstLine="709"/>
        <w:jc w:val="center"/>
      </w:pPr>
      <w:r>
        <w:t xml:space="preserve"> </w:t>
      </w:r>
      <w:r w:rsidRPr="00D91823">
        <w:t>ПОРЯДОК</w:t>
      </w:r>
    </w:p>
    <w:p w:rsidR="00BC4397" w:rsidRDefault="00BC4397" w:rsidP="00334A23">
      <w:pPr>
        <w:widowControl w:val="0"/>
        <w:autoSpaceDE w:val="0"/>
        <w:autoSpaceDN w:val="0"/>
        <w:ind w:firstLine="709"/>
        <w:jc w:val="center"/>
      </w:pPr>
      <w:r w:rsidRPr="00D91823">
        <w:t xml:space="preserve">исполнения бюджета </w:t>
      </w:r>
      <w:r>
        <w:t xml:space="preserve">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 w:rsidRPr="00AC5123">
        <w:t xml:space="preserve">Республики Башкортостан </w:t>
      </w:r>
    </w:p>
    <w:p w:rsidR="00BC4397" w:rsidRDefault="00BC4397" w:rsidP="00334A23">
      <w:pPr>
        <w:widowControl w:val="0"/>
        <w:autoSpaceDE w:val="0"/>
        <w:autoSpaceDN w:val="0"/>
        <w:ind w:firstLine="709"/>
        <w:jc w:val="center"/>
      </w:pPr>
      <w:r w:rsidRPr="00AC5123">
        <w:t xml:space="preserve">по </w:t>
      </w:r>
      <w:proofErr w:type="gramStart"/>
      <w:r w:rsidRPr="00AC5123">
        <w:t>расходам</w:t>
      </w:r>
      <w:r>
        <w:t xml:space="preserve"> </w:t>
      </w:r>
      <w:r w:rsidRPr="00AC5123">
        <w:t xml:space="preserve"> и</w:t>
      </w:r>
      <w:proofErr w:type="gramEnd"/>
      <w:r>
        <w:t xml:space="preserve"> </w:t>
      </w:r>
      <w:r w:rsidRPr="00AC5123">
        <w:t xml:space="preserve"> источникам финансирования дефицита бюджета</w:t>
      </w:r>
      <w:r>
        <w:t xml:space="preserve"> </w:t>
      </w:r>
    </w:p>
    <w:p w:rsidR="00BC4397" w:rsidRPr="00D91823" w:rsidRDefault="00BC4397" w:rsidP="00334A23">
      <w:pPr>
        <w:widowControl w:val="0"/>
        <w:autoSpaceDE w:val="0"/>
        <w:autoSpaceDN w:val="0"/>
        <w:ind w:firstLine="709"/>
        <w:jc w:val="center"/>
      </w:pPr>
      <w:r>
        <w:t>сельского поселения</w:t>
      </w:r>
    </w:p>
    <w:p w:rsidR="00BC4397" w:rsidRDefault="00BC4397" w:rsidP="00334A23">
      <w:pPr>
        <w:widowControl w:val="0"/>
        <w:autoSpaceDE w:val="0"/>
        <w:autoSpaceDN w:val="0"/>
        <w:ind w:firstLine="709"/>
        <w:jc w:val="center"/>
      </w:pPr>
    </w:p>
    <w:p w:rsidR="00BC4397" w:rsidRPr="00D91823" w:rsidRDefault="00BC4397" w:rsidP="00334A23">
      <w:pPr>
        <w:widowControl w:val="0"/>
        <w:autoSpaceDE w:val="0"/>
        <w:autoSpaceDN w:val="0"/>
        <w:ind w:firstLine="709"/>
        <w:jc w:val="center"/>
      </w:pPr>
    </w:p>
    <w:p w:rsidR="00BC4397" w:rsidRPr="00D647DC" w:rsidRDefault="00BC4397" w:rsidP="00334A23">
      <w:pPr>
        <w:widowControl w:val="0"/>
        <w:autoSpaceDE w:val="0"/>
        <w:autoSpaceDN w:val="0"/>
        <w:ind w:firstLine="709"/>
        <w:jc w:val="center"/>
        <w:outlineLvl w:val="1"/>
        <w:rPr>
          <w:color w:val="C0504D"/>
        </w:rPr>
      </w:pPr>
      <w:r w:rsidRPr="00D91823">
        <w:t>I. Общие положения</w:t>
      </w: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center"/>
      </w:pP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both"/>
      </w:pPr>
      <w:r w:rsidRPr="00AC5123">
        <w:t xml:space="preserve">1. Настоящий Порядок разработан в соответствии со </w:t>
      </w:r>
      <w:hyperlink r:id="rId7" w:history="1">
        <w:r w:rsidRPr="00AC5123">
          <w:t>статьями 219</w:t>
        </w:r>
      </w:hyperlink>
      <w:r w:rsidRPr="00AC5123">
        <w:t xml:space="preserve"> и </w:t>
      </w:r>
      <w:hyperlink r:id="rId8" w:history="1">
        <w:r w:rsidRPr="00AC5123">
          <w:t>219.2</w:t>
        </w:r>
      </w:hyperlink>
      <w:r w:rsidRPr="00AC5123">
        <w:t xml:space="preserve"> Бюджетного кодекса Российской Федерации (далее – БК РФ), </w:t>
      </w:r>
      <w:r w:rsidRPr="007E670C">
        <w:t xml:space="preserve">Положением   о  бюджетном процессе в </w:t>
      </w:r>
      <w:r>
        <w:t>сельском поселении</w:t>
      </w:r>
      <w:r w:rsidRPr="005D3D2B">
        <w:t xml:space="preserve"> </w:t>
      </w:r>
      <w:r w:rsidR="003E28A9">
        <w:t>Юмашевский сельсовет</w:t>
      </w:r>
      <w:r w:rsidRPr="007E670C">
        <w:t xml:space="preserve"> муниципально</w:t>
      </w:r>
      <w:r>
        <w:t>го района</w:t>
      </w:r>
      <w:r w:rsidRPr="007E670C">
        <w:t xml:space="preserve"> </w:t>
      </w:r>
      <w:proofErr w:type="spellStart"/>
      <w:r w:rsidRPr="007E670C">
        <w:t>Чекмагушевский</w:t>
      </w:r>
      <w:proofErr w:type="spellEnd"/>
      <w:r w:rsidRPr="007E670C">
        <w:t xml:space="preserve"> район  </w:t>
      </w:r>
      <w:r w:rsidRPr="00AC5123">
        <w:t xml:space="preserve">и устанавливает порядок исполнения бюджета </w:t>
      </w:r>
      <w:r>
        <w:t xml:space="preserve">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 w:rsidRPr="00AC5123">
        <w:t xml:space="preserve">Республики Башкортостан по расходам и источникам финансирования дефицита бюджета </w:t>
      </w:r>
      <w:r>
        <w:t>сельского поселения</w:t>
      </w:r>
      <w:r w:rsidRPr="00AC5123">
        <w:t>.</w:t>
      </w: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both"/>
      </w:pPr>
      <w:r w:rsidRPr="00AC5123">
        <w:t xml:space="preserve">2. Исполнение бюджета </w:t>
      </w:r>
      <w:r>
        <w:t xml:space="preserve">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 w:rsidRPr="00AC5123">
        <w:t>Республики Башкортостан по расходам и источникам финансирования дефицита бюджета</w:t>
      </w:r>
      <w:r>
        <w:t xml:space="preserve"> сельского </w:t>
      </w:r>
      <w:proofErr w:type="gramStart"/>
      <w:r>
        <w:t xml:space="preserve">поселения </w:t>
      </w:r>
      <w:r w:rsidRPr="00AC5123">
        <w:t xml:space="preserve"> предусматривает</w:t>
      </w:r>
      <w:proofErr w:type="gramEnd"/>
      <w:r w:rsidRPr="00AC5123">
        <w:t>:</w:t>
      </w:r>
    </w:p>
    <w:p w:rsidR="00BC4397" w:rsidRPr="00AC5123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AC5123">
        <w:t>принятие и учет бюджетных и денежных обязательств получателями средств бюджета</w:t>
      </w:r>
      <w:r>
        <w:t xml:space="preserve"> 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 (далее – получатели средств) </w:t>
      </w:r>
      <w:r w:rsidRPr="00AC5123">
        <w:br/>
        <w:t>в пределах доведенных лимитов бюджетных обязательств, администраторами источников финансирования дефицита бюджета</w:t>
      </w:r>
      <w:r w:rsidRPr="00DA6D9D">
        <w:t xml:space="preserve"> </w:t>
      </w:r>
      <w:r>
        <w:t xml:space="preserve">сельского поселения </w:t>
      </w:r>
      <w:r w:rsidR="003E28A9">
        <w:t>Юмашевский сельсовет</w:t>
      </w:r>
      <w:r w:rsidRPr="00AC5123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 (далее – администраторы) - в пределах доведенных бюджетных ассигнований по источникам финансирования дефицита бюджета</w:t>
      </w:r>
      <w:r w:rsidRPr="00DA6D9D">
        <w:t xml:space="preserve"> </w:t>
      </w:r>
      <w:r>
        <w:t xml:space="preserve">сельского поселения </w:t>
      </w:r>
      <w:r w:rsidR="003E28A9">
        <w:t>Юмашевский сельсовет</w:t>
      </w:r>
      <w:r w:rsidRPr="00D91823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 (далее – средства бюджета</w:t>
      </w:r>
      <w:r w:rsidRPr="00DA6D9D">
        <w:t xml:space="preserve"> </w:t>
      </w:r>
      <w:r>
        <w:t xml:space="preserve">сельского поселения </w:t>
      </w:r>
      <w:r w:rsidR="003E28A9">
        <w:t>Юмашевский сельсовет</w:t>
      </w:r>
      <w:r w:rsidRPr="00AC5123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Башкортостан);</w:t>
      </w:r>
    </w:p>
    <w:p w:rsidR="00BC4397" w:rsidRPr="00AC5123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AC5123"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</w:t>
      </w:r>
      <w:r>
        <w:t xml:space="preserve">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lastRenderedPageBreak/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Башкортостан;</w:t>
      </w:r>
    </w:p>
    <w:p w:rsidR="00BC4397" w:rsidRPr="00AC5123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AC5123">
        <w:t xml:space="preserve">санкционирование </w:t>
      </w:r>
      <w:r>
        <w:t xml:space="preserve">Администрацией 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</w:t>
      </w:r>
      <w:proofErr w:type="gramStart"/>
      <w:r>
        <w:t xml:space="preserve">Башкортостан </w:t>
      </w:r>
      <w:r w:rsidRPr="00AC5123">
        <w:t xml:space="preserve"> оплаты</w:t>
      </w:r>
      <w:proofErr w:type="gramEnd"/>
      <w:r w:rsidRPr="00AC5123">
        <w:t xml:space="preserve"> денежных обязательств клиентов, подлежащих оплате за счет средств бюджета</w:t>
      </w:r>
      <w:r w:rsidRPr="00DA6D9D">
        <w:t xml:space="preserve"> </w:t>
      </w:r>
      <w:r>
        <w:t xml:space="preserve">сельского поселения </w:t>
      </w:r>
      <w:r w:rsidR="003E28A9">
        <w:t>Юмашевский сельсовет</w:t>
      </w:r>
      <w:r w:rsidRPr="00D91823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Башкортостан;</w:t>
      </w:r>
    </w:p>
    <w:p w:rsidR="00BC4397" w:rsidRPr="00AC5123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AC5123">
        <w:t>подтверждение исполнения денежных обязательств клиентов, подлежащих оплате за счет средств бюджета</w:t>
      </w:r>
      <w:r w:rsidRPr="00DA6D9D">
        <w:t xml:space="preserve"> </w:t>
      </w:r>
      <w:r>
        <w:t xml:space="preserve">сельского поселения </w:t>
      </w:r>
      <w:r w:rsidR="003E28A9">
        <w:t>Юмашевский сельсовет</w:t>
      </w:r>
      <w:r w:rsidRPr="00D91823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Башкортостан.</w:t>
      </w:r>
    </w:p>
    <w:p w:rsidR="00BC4397" w:rsidRPr="001E0B7C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1E0B7C">
        <w:t>3. Казначейское обслуживание исполнения бюджета</w:t>
      </w:r>
      <w:r w:rsidRPr="00DA6D9D">
        <w:t xml:space="preserve"> </w:t>
      </w:r>
      <w:r>
        <w:t xml:space="preserve">сельского поселения </w:t>
      </w:r>
      <w:r w:rsidR="003E28A9">
        <w:t>Юмашевский сельсовет</w:t>
      </w:r>
      <w:r w:rsidRPr="001E0B7C">
        <w:t xml:space="preserve"> муниципального района </w:t>
      </w:r>
      <w:proofErr w:type="spellStart"/>
      <w:r w:rsidRPr="001E0B7C">
        <w:t>Чекмагушевский</w:t>
      </w:r>
      <w:proofErr w:type="spellEnd"/>
      <w:r w:rsidRPr="001E0B7C">
        <w:t xml:space="preserve"> район Республики Башкортостан осуществляется Управлением Федерального казначейства по Республике Башкортостан далее –УФК по Республике Башкортостан) по варианту с открытием лицевого счета бюджета Финансовому управлению.</w:t>
      </w:r>
    </w:p>
    <w:p w:rsidR="00BC4397" w:rsidRPr="00072D0D" w:rsidRDefault="00BC4397" w:rsidP="00334A23">
      <w:pPr>
        <w:widowControl w:val="0"/>
        <w:autoSpaceDE w:val="0"/>
        <w:autoSpaceDN w:val="0"/>
        <w:ind w:firstLine="709"/>
        <w:jc w:val="both"/>
      </w:pPr>
      <w:r w:rsidRPr="00072D0D">
        <w:t xml:space="preserve">4. Для осуществления и отражения операций по исполнению бюджета </w:t>
      </w:r>
      <w:r>
        <w:t xml:space="preserve">сельского поселения </w:t>
      </w:r>
      <w:r w:rsidR="003E28A9">
        <w:t>Юмашевский сельсовет</w:t>
      </w:r>
      <w:r>
        <w:t xml:space="preserve"> </w:t>
      </w:r>
      <w:r w:rsidRPr="00072D0D">
        <w:t xml:space="preserve">муниципального района </w:t>
      </w:r>
      <w:proofErr w:type="spellStart"/>
      <w:r w:rsidRPr="00072D0D">
        <w:t>Чекмагушевский</w:t>
      </w:r>
      <w:proofErr w:type="spellEnd"/>
      <w:r w:rsidRPr="00072D0D">
        <w:t xml:space="preserve"> район Республики Башкортостан </w:t>
      </w:r>
      <w:r>
        <w:t xml:space="preserve">Администрации сельского поселения </w:t>
      </w:r>
      <w:r w:rsidR="003E28A9">
        <w:t>Юмашевский сельсовет</w:t>
      </w:r>
      <w:r w:rsidRPr="00072D0D">
        <w:t xml:space="preserve"> в УФК по Республике Башкортостан открывается казначейский счет по коду вида 03231 «средства бюджетов субъектов Российской Федерации».</w:t>
      </w: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both"/>
      </w:pP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>II. Принятие клиентами бюджетных обязательств, подлежащих</w:t>
      </w:r>
    </w:p>
    <w:p w:rsidR="00BC4397" w:rsidRDefault="00BC4397" w:rsidP="00334A23">
      <w:pPr>
        <w:widowControl w:val="0"/>
        <w:autoSpaceDE w:val="0"/>
        <w:autoSpaceDN w:val="0"/>
        <w:ind w:firstLine="709"/>
        <w:jc w:val="center"/>
      </w:pPr>
      <w:r w:rsidRPr="00AC5123">
        <w:t>исполнению за счет средств бюджета</w:t>
      </w:r>
      <w:r w:rsidRPr="00DA6D9D">
        <w:t xml:space="preserve"> </w:t>
      </w:r>
      <w:r>
        <w:t xml:space="preserve">сельского поселения </w:t>
      </w:r>
      <w:r w:rsidR="003E28A9">
        <w:t>Юмашевский сельсовет</w:t>
      </w:r>
      <w:r w:rsidRPr="00905C56">
        <w:t xml:space="preserve"> </w:t>
      </w:r>
      <w:r>
        <w:t xml:space="preserve">муниципального района </w:t>
      </w: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center"/>
      </w:pP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</w:t>
      </w: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both"/>
      </w:pP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both"/>
      </w:pPr>
      <w:r w:rsidRPr="00AC5123">
        <w:t xml:space="preserve">5. Клиент принимает бюджетные обязательства, подлежащие исполнению за счет средств бюджета </w:t>
      </w:r>
      <w:r>
        <w:t xml:space="preserve">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C4397" w:rsidRPr="00AC5123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AC5123">
        <w:t xml:space="preserve">6. Принятие бюджетных обязательств осуществляется клиентом </w:t>
      </w:r>
      <w:r w:rsidRPr="00AC5123">
        <w:br/>
      </w:r>
      <w:proofErr w:type="gramStart"/>
      <w:r w:rsidRPr="00AC5123">
        <w:t>в пределах</w:t>
      </w:r>
      <w:proofErr w:type="gramEnd"/>
      <w:r w:rsidRPr="00AC5123">
        <w:t xml:space="preserve"> доведенных до него лимитов бюджетных обязательств и бюджетных ассигнований.</w:t>
      </w:r>
    </w:p>
    <w:p w:rsidR="00BC4397" w:rsidRPr="00AC5123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AC5123">
        <w:t>7. Заключение и оплата клиентом государственных контрактов, иных договоров, подлежащих исполнению за счет средств бюджета</w:t>
      </w:r>
      <w:r w:rsidRPr="00905C56">
        <w:t xml:space="preserve"> </w:t>
      </w:r>
      <w:r>
        <w:t xml:space="preserve">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Башкортостан, производятся в пределах доведенных ему по кодам классификации расходов бюджета </w:t>
      </w:r>
      <w:r>
        <w:t xml:space="preserve">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BC4397" w:rsidRPr="00AC5123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AC5123">
        <w:lastRenderedPageBreak/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государственных контрактов, иных договоров осуществляется в соответствии с требованиями </w:t>
      </w:r>
      <w:hyperlink r:id="rId9" w:history="1">
        <w:r w:rsidRPr="00AC5123">
          <w:t>пункта 6 статьи 161</w:t>
        </w:r>
      </w:hyperlink>
      <w:r w:rsidRPr="00AC5123">
        <w:t xml:space="preserve"> БК РФ.</w:t>
      </w: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both"/>
      </w:pP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>III. Подтверждение клиентами денежных обязательств,</w:t>
      </w: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center"/>
      </w:pPr>
      <w:r w:rsidRPr="00AC5123">
        <w:t>подлежащих оплате за счет средств бюджета</w:t>
      </w:r>
      <w:r w:rsidRPr="00905C56">
        <w:t xml:space="preserve"> </w:t>
      </w:r>
      <w:r>
        <w:t xml:space="preserve">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 w:rsidRPr="00AC5123">
        <w:t>Республики Башкортостан</w:t>
      </w: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both"/>
      </w:pP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both"/>
      </w:pPr>
      <w:r w:rsidRPr="00AC5123">
        <w:t xml:space="preserve">8. Клиент подтверждает обязанность оплатить за счет средств бюджета </w:t>
      </w:r>
      <w:r>
        <w:t xml:space="preserve">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BC4397" w:rsidRPr="00AC5123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AC5123">
        <w:t xml:space="preserve">9. Оформление Распоряжений и иных документов, представляемых клиентами в </w:t>
      </w:r>
      <w:r>
        <w:t>Финансовое управление</w:t>
      </w:r>
      <w:r w:rsidRPr="00AC5123">
        <w:t xml:space="preserve"> для санкционирования оплаты денежных обязательств, осуществляется в соответствии с требованиями </w:t>
      </w:r>
      <w:hyperlink r:id="rId10" w:history="1">
        <w:r w:rsidRPr="00AC5123">
          <w:t>БК</w:t>
        </w:r>
      </w:hyperlink>
      <w:r w:rsidRPr="00AC5123"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>
        <w:t>Администрации</w:t>
      </w:r>
      <w:r w:rsidRPr="00597F89">
        <w:t xml:space="preserve"> </w:t>
      </w:r>
      <w:r>
        <w:t xml:space="preserve">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AC5123">
        <w:t>.</w:t>
      </w:r>
    </w:p>
    <w:p w:rsidR="00BC4397" w:rsidRPr="00AC5123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AC5123">
        <w:t>10. При исполнении бюджета</w:t>
      </w:r>
      <w:r w:rsidRPr="00905C56">
        <w:t xml:space="preserve"> </w:t>
      </w:r>
      <w:r>
        <w:t xml:space="preserve">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</w:t>
      </w:r>
      <w:proofErr w:type="gramStart"/>
      <w:r>
        <w:t xml:space="preserve">район </w:t>
      </w:r>
      <w:r w:rsidRPr="00AC5123">
        <w:t xml:space="preserve"> Республики</w:t>
      </w:r>
      <w:proofErr w:type="gramEnd"/>
      <w:r w:rsidRPr="00AC5123">
        <w:t xml:space="preserve"> Башкортостан информационный обмен между клиентами и </w:t>
      </w:r>
      <w:r>
        <w:t>Финансовым управлением</w:t>
      </w:r>
      <w:r w:rsidRPr="00AC5123">
        <w:t xml:space="preserve"> осуществляется</w:t>
      </w:r>
      <w:r>
        <w:t xml:space="preserve"> </w:t>
      </w:r>
      <w:r w:rsidRPr="00AC5123">
        <w:t xml:space="preserve">в электронной форме с применением средств электронной подписи (далее – </w:t>
      </w:r>
      <w:r w:rsidRPr="00AC5123">
        <w:br/>
        <w:t>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BC4397" w:rsidRPr="00AC5123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AC5123">
        <w:t xml:space="preserve">Если у клиента или </w:t>
      </w:r>
      <w:proofErr w:type="gramStart"/>
      <w:r>
        <w:t xml:space="preserve">Администрации </w:t>
      </w:r>
      <w:r w:rsidRPr="00AC5123">
        <w:t xml:space="preserve"> </w:t>
      </w:r>
      <w:r>
        <w:t>сельского</w:t>
      </w:r>
      <w:proofErr w:type="gramEnd"/>
      <w:r>
        <w:t xml:space="preserve"> поселения </w:t>
      </w:r>
      <w:r w:rsidR="003E28A9">
        <w:t>Юмашевский сельсовет</w:t>
      </w:r>
      <w:r>
        <w:t xml:space="preserve"> </w:t>
      </w:r>
      <w:r w:rsidRPr="00AC5123">
        <w:t>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BC4397" w:rsidRPr="00AC5123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AC5123">
        <w:t>11. Документооборот при исполнении бюджета</w:t>
      </w:r>
      <w:r w:rsidRPr="00597F89">
        <w:t xml:space="preserve"> </w:t>
      </w:r>
      <w:r>
        <w:t xml:space="preserve">сельского поселения </w:t>
      </w:r>
      <w:r w:rsidR="003E28A9">
        <w:t>Юмашевский сельсовет</w:t>
      </w:r>
      <w:r w:rsidRPr="00AC5123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both"/>
      </w:pP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>IV. Санкционирование оплаты денежных обязательств клиентов</w:t>
      </w: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both"/>
      </w:pP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both"/>
      </w:pPr>
      <w:r w:rsidRPr="00AC5123">
        <w:t xml:space="preserve">12. </w:t>
      </w:r>
      <w:r>
        <w:t xml:space="preserve">Администрация сельского поселения </w:t>
      </w:r>
      <w:r w:rsidR="003E28A9">
        <w:t>Юмашевский сельсовет</w:t>
      </w:r>
      <w:r w:rsidRPr="00AC5123">
        <w:t xml:space="preserve"> осуществляет постановку на учет бюджетных и денежных обязательств в соответствии с </w:t>
      </w:r>
      <w:hyperlink r:id="rId11" w:history="1">
        <w:r w:rsidRPr="00AC5123">
          <w:t>порядком</w:t>
        </w:r>
      </w:hyperlink>
      <w:r w:rsidRPr="00AC5123">
        <w:t xml:space="preserve"> учета бюджетных и денежных обязательств получателей средств бюджета </w:t>
      </w:r>
      <w:r>
        <w:t xml:space="preserve">сельского поселения </w:t>
      </w:r>
      <w:r w:rsidR="003E28A9">
        <w:t>Юмашевский сельсовет</w:t>
      </w:r>
      <w:r>
        <w:t xml:space="preserve"> 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</w:t>
      </w:r>
      <w:r>
        <w:t>ки Башкортостан, установленным Администрацией</w:t>
      </w:r>
      <w:r w:rsidRPr="00597F89">
        <w:t xml:space="preserve"> </w:t>
      </w:r>
      <w:r>
        <w:t xml:space="preserve">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AC5123">
        <w:t>.</w:t>
      </w:r>
    </w:p>
    <w:p w:rsidR="00BC4397" w:rsidRPr="00AC5123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AC5123">
        <w:t xml:space="preserve">13. Для оплаты денежных обязательств клиенты представляют </w:t>
      </w:r>
      <w:r w:rsidRPr="00AC5123">
        <w:br/>
        <w:t xml:space="preserve">в </w:t>
      </w:r>
      <w:r>
        <w:t>Финансовое управление</w:t>
      </w:r>
      <w:r w:rsidRPr="00AC5123">
        <w:t xml:space="preserve">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BC4397" w:rsidRPr="00AC5123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>
        <w:t xml:space="preserve">Администрация сельского поселения </w:t>
      </w:r>
      <w:r w:rsidR="003E28A9">
        <w:t>Юмашевский сельсовет</w:t>
      </w:r>
      <w:r w:rsidRPr="00AC5123"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2" w:history="1">
        <w:r w:rsidRPr="00AC5123">
          <w:t>порядком</w:t>
        </w:r>
      </w:hyperlink>
      <w:r w:rsidRPr="00AC5123">
        <w:t xml:space="preserve"> санкционирования оплаты денежных обязательств получателей средств бюджета</w:t>
      </w:r>
      <w:r w:rsidRPr="009F7711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 и администраторов источников финансирования дефицита бюджета </w:t>
      </w:r>
      <w:r>
        <w:t xml:space="preserve">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Башкортостан, установленным </w:t>
      </w:r>
      <w:r>
        <w:t xml:space="preserve">Администрацией 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</w:t>
      </w:r>
      <w:r w:rsidRPr="00AC5123">
        <w:t>(далее – Порядок санкционирования).</w:t>
      </w:r>
    </w:p>
    <w:p w:rsidR="00BC4397" w:rsidRPr="00AC5123" w:rsidRDefault="00BC4397" w:rsidP="00334A23">
      <w:pPr>
        <w:autoSpaceDE w:val="0"/>
        <w:autoSpaceDN w:val="0"/>
        <w:adjustRightInd w:val="0"/>
        <w:ind w:firstLine="709"/>
        <w:jc w:val="both"/>
      </w:pPr>
      <w:r w:rsidRPr="00AC5123">
        <w:t xml:space="preserve">14. </w:t>
      </w:r>
      <w:r>
        <w:t>Администрация</w:t>
      </w:r>
      <w:r w:rsidRPr="00BC2088">
        <w:t xml:space="preserve"> </w:t>
      </w:r>
      <w:r>
        <w:t xml:space="preserve">сельского поселения </w:t>
      </w:r>
      <w:r w:rsidR="003E28A9">
        <w:t xml:space="preserve">Юмашевский </w:t>
      </w:r>
      <w:proofErr w:type="gramStart"/>
      <w:r w:rsidR="003E28A9">
        <w:t>сельсовет</w:t>
      </w:r>
      <w:r>
        <w:t xml:space="preserve"> </w:t>
      </w:r>
      <w:r w:rsidRPr="00AC5123">
        <w:t xml:space="preserve"> при</w:t>
      </w:r>
      <w:proofErr w:type="gramEnd"/>
      <w:r w:rsidRPr="00AC5123">
        <w:t xml:space="preserve">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BC4397" w:rsidRPr="00AC5123" w:rsidRDefault="00BC4397" w:rsidP="00334A23">
      <w:pPr>
        <w:autoSpaceDE w:val="0"/>
        <w:autoSpaceDN w:val="0"/>
        <w:adjustRightInd w:val="0"/>
        <w:spacing w:before="240"/>
        <w:ind w:firstLine="709"/>
        <w:jc w:val="both"/>
      </w:pPr>
      <w:proofErr w:type="spellStart"/>
      <w:r w:rsidRPr="00AC5123">
        <w:t>непревышением</w:t>
      </w:r>
      <w:proofErr w:type="spellEnd"/>
      <w:r w:rsidRPr="00AC5123"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</w:t>
      </w:r>
      <w:r>
        <w:t xml:space="preserve">сельского поселения </w:t>
      </w:r>
      <w:r w:rsidR="003E28A9">
        <w:t>Юмашевский сельсовет</w:t>
      </w: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 и кодам классификации источников финансирования дефицитов бюджетов;</w:t>
      </w:r>
    </w:p>
    <w:p w:rsidR="00BC4397" w:rsidRPr="00AC5123" w:rsidRDefault="00BC4397" w:rsidP="00334A23">
      <w:pPr>
        <w:autoSpaceDE w:val="0"/>
        <w:autoSpaceDN w:val="0"/>
        <w:adjustRightInd w:val="0"/>
        <w:spacing w:before="240"/>
        <w:ind w:firstLine="709"/>
        <w:jc w:val="both"/>
      </w:pPr>
      <w:r w:rsidRPr="00AC5123">
        <w:t xml:space="preserve">соответствием информации о денежном обязательстве информации </w:t>
      </w:r>
      <w:r w:rsidRPr="00AC5123">
        <w:br/>
        <w:t>о поставленном на учет соответствующем бюджетном обязательстве;</w:t>
      </w:r>
    </w:p>
    <w:p w:rsidR="00BC4397" w:rsidRPr="00AC5123" w:rsidRDefault="00BC4397" w:rsidP="00334A23">
      <w:pPr>
        <w:autoSpaceDE w:val="0"/>
        <w:autoSpaceDN w:val="0"/>
        <w:adjustRightInd w:val="0"/>
        <w:spacing w:before="300"/>
        <w:ind w:firstLine="709"/>
        <w:jc w:val="both"/>
      </w:pPr>
      <w:r w:rsidRPr="00AC5123">
        <w:t xml:space="preserve">соответствием информации, указанной в Распоряжении информации </w:t>
      </w:r>
      <w:r w:rsidRPr="00AC5123">
        <w:br/>
        <w:t>о денежном обязательстве;</w:t>
      </w:r>
    </w:p>
    <w:p w:rsidR="00BC4397" w:rsidRPr="00AC5123" w:rsidRDefault="00BC4397" w:rsidP="00334A23">
      <w:pPr>
        <w:autoSpaceDE w:val="0"/>
        <w:autoSpaceDN w:val="0"/>
        <w:adjustRightInd w:val="0"/>
        <w:spacing w:before="240"/>
        <w:ind w:firstLine="709"/>
        <w:jc w:val="both"/>
      </w:pPr>
      <w:r w:rsidRPr="00AC5123">
        <w:lastRenderedPageBreak/>
        <w:t>наличием документов, подтверждающих возникновение денежного обязательства.</w:t>
      </w:r>
    </w:p>
    <w:p w:rsidR="00BC4397" w:rsidRPr="00AC5123" w:rsidRDefault="00BC4397" w:rsidP="00334A23">
      <w:pPr>
        <w:autoSpaceDE w:val="0"/>
        <w:autoSpaceDN w:val="0"/>
        <w:adjustRightInd w:val="0"/>
        <w:spacing w:before="240"/>
        <w:ind w:firstLine="709"/>
        <w:jc w:val="both"/>
      </w:pPr>
      <w:r w:rsidRPr="00AC5123">
        <w:t xml:space="preserve">В случае, если бюджетное обязательство возникло на основании </w:t>
      </w:r>
      <w:r>
        <w:t xml:space="preserve">муниципального </w:t>
      </w:r>
      <w:r w:rsidRPr="00AC5123">
        <w:t xml:space="preserve"> контракта, дополнительно осуществляется контроль </w:t>
      </w:r>
      <w:r w:rsidRPr="00AC5123">
        <w:br/>
        <w:t xml:space="preserve">за соответствием сведений о </w:t>
      </w:r>
      <w:r>
        <w:t>муниципальном</w:t>
      </w:r>
      <w:r w:rsidRPr="00AC5123">
        <w:t xml:space="preserve"> контракте в реестре контрактов, предусмотренном </w:t>
      </w:r>
      <w:hyperlink r:id="rId13" w:history="1">
        <w:r w:rsidRPr="00AC5123">
          <w:t>законодательством</w:t>
        </w:r>
      </w:hyperlink>
      <w:r w:rsidRPr="00AC5123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>
        <w:t>муниципального</w:t>
      </w:r>
      <w:r w:rsidRPr="00AC5123">
        <w:t xml:space="preserve"> контракта, условиям </w:t>
      </w:r>
      <w:r>
        <w:t>муниципального</w:t>
      </w:r>
      <w:r w:rsidRPr="00AC5123">
        <w:t xml:space="preserve"> контракта.</w:t>
      </w:r>
    </w:p>
    <w:p w:rsidR="00BC4397" w:rsidRPr="00AC5123" w:rsidRDefault="00BC4397" w:rsidP="00334A23">
      <w:pPr>
        <w:autoSpaceDE w:val="0"/>
        <w:autoSpaceDN w:val="0"/>
        <w:adjustRightInd w:val="0"/>
        <w:spacing w:before="240"/>
        <w:ind w:firstLine="709"/>
        <w:jc w:val="both"/>
      </w:pPr>
      <w:r w:rsidRPr="00AC5123"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BC4397" w:rsidRPr="00AC5123" w:rsidRDefault="00BC4397" w:rsidP="00334A23">
      <w:pPr>
        <w:autoSpaceDE w:val="0"/>
        <w:autoSpaceDN w:val="0"/>
        <w:adjustRightInd w:val="0"/>
        <w:spacing w:before="240"/>
        <w:ind w:firstLine="709"/>
        <w:jc w:val="both"/>
      </w:pPr>
      <w:r w:rsidRPr="00AC5123"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BC4397" w:rsidRPr="00AC5123" w:rsidRDefault="00BC4397" w:rsidP="00334A23">
      <w:pPr>
        <w:autoSpaceDE w:val="0"/>
        <w:autoSpaceDN w:val="0"/>
        <w:adjustRightInd w:val="0"/>
        <w:spacing w:before="240"/>
        <w:ind w:firstLine="709"/>
        <w:jc w:val="both"/>
      </w:pPr>
      <w:r w:rsidRPr="00AC5123"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 w:rsidRPr="00AC5123">
        <w:br/>
        <w:t>до администратора бюджетных ассигнований.</w:t>
      </w:r>
    </w:p>
    <w:p w:rsidR="00BC4397" w:rsidRPr="00AC5123" w:rsidRDefault="00BC4397" w:rsidP="00334A23">
      <w:pPr>
        <w:autoSpaceDE w:val="0"/>
        <w:autoSpaceDN w:val="0"/>
        <w:adjustRightInd w:val="0"/>
        <w:spacing w:before="240"/>
        <w:ind w:firstLine="709"/>
        <w:jc w:val="both"/>
      </w:pPr>
      <w:r w:rsidRPr="00AC5123">
        <w:t xml:space="preserve">Санкционирование оплаты денежных обязательств осуществляется </w:t>
      </w:r>
      <w:r w:rsidRPr="00AC5123"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BC4397" w:rsidRPr="00AC5123" w:rsidRDefault="00BC4397" w:rsidP="00334A23">
      <w:pPr>
        <w:autoSpaceDE w:val="0"/>
        <w:autoSpaceDN w:val="0"/>
        <w:adjustRightInd w:val="0"/>
        <w:spacing w:before="240"/>
        <w:ind w:firstLine="709"/>
        <w:jc w:val="both"/>
      </w:pP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>V. Подтверждение исполнения денежных обязательств</w:t>
      </w: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center"/>
      </w:pPr>
      <w:r w:rsidRPr="00AC5123">
        <w:t>клиентов, подлежащих оплате за счет средств</w:t>
      </w:r>
    </w:p>
    <w:p w:rsidR="00BC4397" w:rsidRDefault="00BC4397" w:rsidP="00334A23">
      <w:pPr>
        <w:widowControl w:val="0"/>
        <w:autoSpaceDE w:val="0"/>
        <w:autoSpaceDN w:val="0"/>
        <w:ind w:firstLine="709"/>
        <w:jc w:val="center"/>
      </w:pPr>
      <w:r w:rsidRPr="00AC5123">
        <w:t>бюджета</w:t>
      </w:r>
      <w:r w:rsidRPr="009F7711">
        <w:t xml:space="preserve"> </w:t>
      </w:r>
      <w:r>
        <w:t xml:space="preserve">сельского поселения </w:t>
      </w:r>
      <w:r w:rsidR="003E28A9">
        <w:t>Юмашевский сельсовет</w:t>
      </w:r>
      <w:r>
        <w:t xml:space="preserve"> </w:t>
      </w:r>
    </w:p>
    <w:p w:rsidR="00BC4397" w:rsidRDefault="00BC4397" w:rsidP="00334A23">
      <w:pPr>
        <w:widowControl w:val="0"/>
        <w:autoSpaceDE w:val="0"/>
        <w:autoSpaceDN w:val="0"/>
        <w:ind w:firstLine="709"/>
        <w:jc w:val="center"/>
      </w:pPr>
      <w:r>
        <w:t>муниципального района</w:t>
      </w:r>
    </w:p>
    <w:p w:rsidR="00BC4397" w:rsidRPr="00AC5123" w:rsidRDefault="00BC4397" w:rsidP="00334A23">
      <w:pPr>
        <w:widowControl w:val="0"/>
        <w:autoSpaceDE w:val="0"/>
        <w:autoSpaceDN w:val="0"/>
        <w:ind w:firstLine="709"/>
        <w:jc w:val="center"/>
      </w:pPr>
      <w:proofErr w:type="spellStart"/>
      <w:r>
        <w:t>Чекмагушевский</w:t>
      </w:r>
      <w:proofErr w:type="spellEnd"/>
      <w:r>
        <w:t xml:space="preserve"> район</w:t>
      </w:r>
      <w:r w:rsidRPr="00AC5123">
        <w:t xml:space="preserve"> Республики Башкортостан</w:t>
      </w:r>
    </w:p>
    <w:p w:rsidR="00BC4397" w:rsidRPr="00BC2088" w:rsidRDefault="00BC4397" w:rsidP="00334A23">
      <w:pPr>
        <w:autoSpaceDE w:val="0"/>
        <w:autoSpaceDN w:val="0"/>
        <w:adjustRightInd w:val="0"/>
        <w:ind w:firstLine="709"/>
        <w:jc w:val="both"/>
      </w:pPr>
    </w:p>
    <w:p w:rsidR="00BC4397" w:rsidRPr="00BC2088" w:rsidRDefault="00BC4397" w:rsidP="00334A23">
      <w:pPr>
        <w:autoSpaceDE w:val="0"/>
        <w:autoSpaceDN w:val="0"/>
        <w:adjustRightInd w:val="0"/>
        <w:ind w:firstLine="709"/>
        <w:jc w:val="both"/>
      </w:pPr>
      <w:r w:rsidRPr="00BC2088"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BC2088">
        <w:t>неденежных</w:t>
      </w:r>
      <w:proofErr w:type="spellEnd"/>
      <w:r w:rsidRPr="00BC2088">
        <w:t xml:space="preserve"> операций по исполнению денежных обязательств получателей средств.</w:t>
      </w:r>
    </w:p>
    <w:p w:rsidR="00BC4397" w:rsidRPr="00BC2088" w:rsidRDefault="00BC4397" w:rsidP="00334A23">
      <w:pPr>
        <w:widowControl w:val="0"/>
        <w:autoSpaceDE w:val="0"/>
        <w:autoSpaceDN w:val="0"/>
        <w:ind w:firstLine="709"/>
        <w:jc w:val="both"/>
      </w:pPr>
      <w:r w:rsidRPr="00BC2088">
        <w:t xml:space="preserve">16. Подтверждение исполнения денежных обязательств клиентов осуществляется Администрацией сельского поселения </w:t>
      </w:r>
      <w:r w:rsidR="003E28A9">
        <w:t>Юмашевский сельсовет</w:t>
      </w:r>
      <w:r w:rsidRPr="00BC2088"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 сельского поселения </w:t>
      </w:r>
      <w:r w:rsidR="003E28A9">
        <w:t>Юмашевский сельсовет</w:t>
      </w:r>
      <w:r w:rsidRPr="00BC2088"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BC4397" w:rsidRPr="00BC2088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BC2088">
        <w:t xml:space="preserve">17. Оформление и выдача клиентам выписок из их лицевых счетов осуществляются Администрацией сельского поселения </w:t>
      </w:r>
      <w:r w:rsidR="003E28A9">
        <w:t>Юмашевский сельсовет</w:t>
      </w:r>
      <w:r w:rsidRPr="00BC2088">
        <w:t xml:space="preserve"> в </w:t>
      </w:r>
      <w:r w:rsidRPr="00BC2088">
        <w:lastRenderedPageBreak/>
        <w:t xml:space="preserve">соответствии с </w:t>
      </w:r>
      <w:hyperlink r:id="rId14" w:history="1">
        <w:r w:rsidRPr="00BC2088">
          <w:t>порядком</w:t>
        </w:r>
      </w:hyperlink>
      <w:r w:rsidRPr="00BC2088">
        <w:t xml:space="preserve"> открытия и ведения лицевых счетов в Администрации сельского поселения </w:t>
      </w:r>
      <w:r w:rsidR="003E28A9">
        <w:t>Юмашевский сельсовет</w:t>
      </w:r>
      <w:r w:rsidRPr="00BC2088">
        <w:t xml:space="preserve"> муниципального района </w:t>
      </w:r>
      <w:proofErr w:type="spellStart"/>
      <w:r w:rsidRPr="00BC2088">
        <w:t>Чекмагушевский</w:t>
      </w:r>
      <w:proofErr w:type="spellEnd"/>
      <w:r w:rsidRPr="00BC2088">
        <w:t xml:space="preserve"> район Республики Башкортостан, установленном Администрацией сельского поселения </w:t>
      </w:r>
      <w:r w:rsidR="003E28A9">
        <w:t>Юмашевский сельсовет</w:t>
      </w:r>
      <w:r w:rsidRPr="00BC2088">
        <w:t xml:space="preserve"> муниципального района </w:t>
      </w:r>
      <w:proofErr w:type="spellStart"/>
      <w:r w:rsidRPr="00BC2088">
        <w:t>Чекмагушевский</w:t>
      </w:r>
      <w:proofErr w:type="spellEnd"/>
      <w:r w:rsidRPr="00BC2088">
        <w:t xml:space="preserve"> район Республики Башкортостан»;</w:t>
      </w:r>
    </w:p>
    <w:p w:rsidR="00BC4397" w:rsidRDefault="00BC4397" w:rsidP="00334A23">
      <w:pPr>
        <w:widowControl w:val="0"/>
        <w:autoSpaceDE w:val="0"/>
        <w:autoSpaceDN w:val="0"/>
        <w:spacing w:before="220"/>
        <w:ind w:firstLine="709"/>
        <w:jc w:val="both"/>
      </w:pPr>
      <w:r w:rsidRPr="00BC2088">
        <w:t>2) дополнить Порядок исполнения бюджета приложением согласно приложению № 1 к настоящим Изменениям.</w:t>
      </w: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3E3665" w:rsidRPr="003E3665" w:rsidRDefault="003E3665" w:rsidP="003E3665">
      <w:pPr>
        <w:autoSpaceDE w:val="0"/>
        <w:autoSpaceDN w:val="0"/>
        <w:adjustRightInd w:val="0"/>
        <w:ind w:left="5812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3E3665">
        <w:rPr>
          <w:rFonts w:eastAsia="Calibri"/>
          <w:color w:val="000000"/>
          <w:sz w:val="20"/>
          <w:szCs w:val="20"/>
          <w:lang w:eastAsia="en-US"/>
        </w:rPr>
        <w:t>Приложение № 1</w:t>
      </w:r>
    </w:p>
    <w:p w:rsidR="003E3665" w:rsidRPr="003E3665" w:rsidRDefault="003E3665" w:rsidP="003E3665">
      <w:pPr>
        <w:widowControl w:val="0"/>
        <w:autoSpaceDE w:val="0"/>
        <w:autoSpaceDN w:val="0"/>
        <w:ind w:firstLine="55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3E3665">
        <w:rPr>
          <w:sz w:val="20"/>
          <w:szCs w:val="20"/>
        </w:rPr>
        <w:t>к  Постановлени</w:t>
      </w:r>
      <w:r>
        <w:rPr>
          <w:sz w:val="20"/>
          <w:szCs w:val="20"/>
        </w:rPr>
        <w:t>ю</w:t>
      </w:r>
      <w:proofErr w:type="gramEnd"/>
      <w:r w:rsidRPr="003E3665">
        <w:rPr>
          <w:sz w:val="20"/>
          <w:szCs w:val="20"/>
        </w:rPr>
        <w:t xml:space="preserve"> </w:t>
      </w:r>
    </w:p>
    <w:p w:rsidR="003E3665" w:rsidRPr="003E3665" w:rsidRDefault="003E3665" w:rsidP="003E3665">
      <w:pPr>
        <w:widowControl w:val="0"/>
        <w:autoSpaceDE w:val="0"/>
        <w:autoSpaceDN w:val="0"/>
        <w:ind w:firstLine="55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E3665">
        <w:rPr>
          <w:sz w:val="20"/>
          <w:szCs w:val="20"/>
        </w:rPr>
        <w:t xml:space="preserve">Администрации сельского поселения </w:t>
      </w:r>
    </w:p>
    <w:p w:rsidR="003E3665" w:rsidRPr="003E3665" w:rsidRDefault="003E3665" w:rsidP="003E3665">
      <w:pPr>
        <w:widowControl w:val="0"/>
        <w:autoSpaceDE w:val="0"/>
        <w:autoSpaceDN w:val="0"/>
        <w:ind w:firstLine="55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E3665">
        <w:rPr>
          <w:sz w:val="20"/>
          <w:szCs w:val="20"/>
        </w:rPr>
        <w:t xml:space="preserve">Юмашевский сельсовет </w:t>
      </w:r>
    </w:p>
    <w:p w:rsidR="003E3665" w:rsidRPr="003E3665" w:rsidRDefault="003E3665" w:rsidP="003E3665">
      <w:pPr>
        <w:widowControl w:val="0"/>
        <w:autoSpaceDE w:val="0"/>
        <w:autoSpaceDN w:val="0"/>
        <w:ind w:firstLine="55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E3665">
        <w:rPr>
          <w:sz w:val="20"/>
          <w:szCs w:val="20"/>
        </w:rPr>
        <w:t xml:space="preserve">муниципального района </w:t>
      </w:r>
    </w:p>
    <w:p w:rsidR="003E3665" w:rsidRPr="003E3665" w:rsidRDefault="003E3665" w:rsidP="003E3665">
      <w:pPr>
        <w:widowControl w:val="0"/>
        <w:autoSpaceDE w:val="0"/>
        <w:autoSpaceDN w:val="0"/>
        <w:ind w:firstLine="55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Pr="003E3665">
        <w:rPr>
          <w:sz w:val="20"/>
          <w:szCs w:val="20"/>
        </w:rPr>
        <w:t>Чекмагушевский</w:t>
      </w:r>
      <w:proofErr w:type="spellEnd"/>
      <w:r w:rsidRPr="003E3665">
        <w:rPr>
          <w:sz w:val="20"/>
          <w:szCs w:val="20"/>
        </w:rPr>
        <w:t xml:space="preserve"> район </w:t>
      </w:r>
    </w:p>
    <w:p w:rsidR="003E3665" w:rsidRPr="003E3665" w:rsidRDefault="003E3665" w:rsidP="003E3665">
      <w:pPr>
        <w:widowControl w:val="0"/>
        <w:autoSpaceDE w:val="0"/>
        <w:autoSpaceDN w:val="0"/>
        <w:ind w:firstLine="55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E3665">
        <w:rPr>
          <w:sz w:val="20"/>
          <w:szCs w:val="20"/>
        </w:rPr>
        <w:t xml:space="preserve">Республики Башкортостан </w:t>
      </w:r>
    </w:p>
    <w:p w:rsidR="003E3665" w:rsidRPr="003E3665" w:rsidRDefault="003E3665" w:rsidP="003E3665">
      <w:pPr>
        <w:widowControl w:val="0"/>
        <w:autoSpaceDE w:val="0"/>
        <w:autoSpaceDN w:val="0"/>
        <w:rPr>
          <w:sz w:val="20"/>
          <w:szCs w:val="20"/>
        </w:rPr>
      </w:pPr>
      <w:r w:rsidRPr="003E3665">
        <w:rPr>
          <w:sz w:val="20"/>
          <w:szCs w:val="20"/>
        </w:rPr>
        <w:tab/>
      </w:r>
      <w:r w:rsidRPr="003E3665">
        <w:rPr>
          <w:sz w:val="20"/>
          <w:szCs w:val="20"/>
        </w:rPr>
        <w:tab/>
      </w:r>
      <w:r w:rsidRPr="003E3665">
        <w:rPr>
          <w:sz w:val="20"/>
          <w:szCs w:val="20"/>
        </w:rPr>
        <w:tab/>
      </w:r>
      <w:r w:rsidRPr="003E3665">
        <w:rPr>
          <w:sz w:val="20"/>
          <w:szCs w:val="20"/>
        </w:rPr>
        <w:tab/>
      </w:r>
      <w:r w:rsidRPr="003E3665">
        <w:rPr>
          <w:sz w:val="20"/>
          <w:szCs w:val="20"/>
        </w:rPr>
        <w:tab/>
      </w:r>
      <w:r w:rsidRPr="003E3665">
        <w:rPr>
          <w:sz w:val="20"/>
          <w:szCs w:val="20"/>
        </w:rPr>
        <w:tab/>
      </w:r>
      <w:r w:rsidRPr="003E3665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 </w:t>
      </w:r>
      <w:bookmarkStart w:id="0" w:name="_GoBack"/>
      <w:bookmarkEnd w:id="0"/>
      <w:r w:rsidRPr="003E3665">
        <w:rPr>
          <w:sz w:val="20"/>
          <w:szCs w:val="20"/>
        </w:rPr>
        <w:t xml:space="preserve">от </w:t>
      </w:r>
      <w:r>
        <w:rPr>
          <w:sz w:val="20"/>
          <w:szCs w:val="20"/>
        </w:rPr>
        <w:t>30</w:t>
      </w:r>
      <w:r w:rsidRPr="003E3665">
        <w:rPr>
          <w:sz w:val="20"/>
          <w:szCs w:val="20"/>
        </w:rPr>
        <w:t>.12.20</w:t>
      </w:r>
      <w:r>
        <w:rPr>
          <w:sz w:val="20"/>
          <w:szCs w:val="20"/>
        </w:rPr>
        <w:t>20</w:t>
      </w:r>
      <w:r w:rsidRPr="003E3665">
        <w:rPr>
          <w:sz w:val="20"/>
          <w:szCs w:val="20"/>
        </w:rPr>
        <w:t xml:space="preserve"> г. №</w:t>
      </w:r>
      <w:r>
        <w:rPr>
          <w:sz w:val="20"/>
          <w:szCs w:val="20"/>
        </w:rPr>
        <w:t>54</w:t>
      </w:r>
    </w:p>
    <w:p w:rsidR="003E3665" w:rsidRPr="003E3665" w:rsidRDefault="003E3665" w:rsidP="003E3665">
      <w:pPr>
        <w:widowControl w:val="0"/>
        <w:autoSpaceDE w:val="0"/>
        <w:autoSpaceDN w:val="0"/>
        <w:rPr>
          <w:color w:val="000000"/>
          <w:sz w:val="20"/>
          <w:szCs w:val="20"/>
        </w:rPr>
      </w:pPr>
    </w:p>
    <w:p w:rsidR="003E3665" w:rsidRPr="003E3665" w:rsidRDefault="003E3665" w:rsidP="003E3665">
      <w:pPr>
        <w:ind w:left="5812"/>
        <w:rPr>
          <w:rFonts w:eastAsia="Calibri"/>
          <w:sz w:val="20"/>
          <w:szCs w:val="20"/>
          <w:lang w:eastAsia="en-US"/>
        </w:rPr>
      </w:pPr>
      <w:r w:rsidRPr="003E3665">
        <w:rPr>
          <w:rFonts w:eastAsia="Calibri"/>
          <w:sz w:val="20"/>
          <w:szCs w:val="20"/>
          <w:lang w:eastAsia="en-US"/>
        </w:rPr>
        <w:t xml:space="preserve">«Приложение </w:t>
      </w:r>
    </w:p>
    <w:p w:rsidR="003E3665" w:rsidRPr="003E3665" w:rsidRDefault="003E3665" w:rsidP="003E3665">
      <w:pPr>
        <w:ind w:left="5812"/>
        <w:rPr>
          <w:rFonts w:eastAsia="Calibri"/>
          <w:sz w:val="20"/>
          <w:szCs w:val="20"/>
          <w:lang w:eastAsia="en-US"/>
        </w:rPr>
      </w:pPr>
      <w:r w:rsidRPr="003E3665">
        <w:rPr>
          <w:rFonts w:eastAsia="Calibri"/>
          <w:sz w:val="20"/>
          <w:szCs w:val="20"/>
          <w:lang w:eastAsia="en-US"/>
        </w:rPr>
        <w:t xml:space="preserve">к Порядку исполнения бюджета сельского поселения Юмашевский </w:t>
      </w:r>
      <w:proofErr w:type="gramStart"/>
      <w:r w:rsidRPr="003E3665">
        <w:rPr>
          <w:rFonts w:eastAsia="Calibri"/>
          <w:sz w:val="20"/>
          <w:szCs w:val="20"/>
          <w:lang w:eastAsia="en-US"/>
        </w:rPr>
        <w:t>сельсовет  муниципального</w:t>
      </w:r>
      <w:proofErr w:type="gramEnd"/>
      <w:r w:rsidRPr="003E3665">
        <w:rPr>
          <w:rFonts w:eastAsia="Calibri"/>
          <w:sz w:val="20"/>
          <w:szCs w:val="20"/>
          <w:lang w:eastAsia="en-US"/>
        </w:rPr>
        <w:t xml:space="preserve"> района </w:t>
      </w:r>
      <w:proofErr w:type="spellStart"/>
      <w:r w:rsidRPr="003E3665">
        <w:rPr>
          <w:rFonts w:eastAsia="Calibri"/>
          <w:sz w:val="20"/>
          <w:szCs w:val="20"/>
          <w:lang w:eastAsia="en-US"/>
        </w:rPr>
        <w:t>Чекмагушевский</w:t>
      </w:r>
      <w:proofErr w:type="spellEnd"/>
      <w:r w:rsidRPr="003E3665">
        <w:rPr>
          <w:rFonts w:eastAsia="Calibri"/>
          <w:sz w:val="20"/>
          <w:szCs w:val="20"/>
          <w:lang w:eastAsia="en-US"/>
        </w:rPr>
        <w:t xml:space="preserve"> район </w:t>
      </w:r>
    </w:p>
    <w:p w:rsidR="003E3665" w:rsidRPr="003E3665" w:rsidRDefault="003E3665" w:rsidP="003E3665">
      <w:pPr>
        <w:ind w:left="5812"/>
        <w:rPr>
          <w:rFonts w:eastAsia="Calibri"/>
          <w:sz w:val="20"/>
          <w:szCs w:val="20"/>
          <w:lang w:eastAsia="en-US"/>
        </w:rPr>
      </w:pPr>
      <w:r w:rsidRPr="003E3665">
        <w:rPr>
          <w:rFonts w:eastAsia="Calibri"/>
          <w:sz w:val="20"/>
          <w:szCs w:val="20"/>
          <w:lang w:eastAsia="en-US"/>
        </w:rPr>
        <w:t xml:space="preserve">Республики Башкортостан </w:t>
      </w:r>
    </w:p>
    <w:p w:rsidR="003E3665" w:rsidRPr="003E3665" w:rsidRDefault="003E3665" w:rsidP="003E3665">
      <w:pPr>
        <w:ind w:left="5812"/>
        <w:rPr>
          <w:rFonts w:eastAsia="Calibri"/>
          <w:sz w:val="20"/>
          <w:szCs w:val="20"/>
          <w:lang w:eastAsia="en-US"/>
        </w:rPr>
      </w:pPr>
      <w:r w:rsidRPr="003E3665">
        <w:rPr>
          <w:rFonts w:eastAsia="Calibri"/>
          <w:sz w:val="20"/>
          <w:szCs w:val="20"/>
          <w:lang w:eastAsia="en-US"/>
        </w:rPr>
        <w:t xml:space="preserve">по расходам и источникам </w:t>
      </w:r>
    </w:p>
    <w:p w:rsidR="003E3665" w:rsidRDefault="003E3665" w:rsidP="003E3665">
      <w:pPr>
        <w:ind w:left="5812"/>
        <w:rPr>
          <w:rFonts w:eastAsia="Calibri"/>
          <w:sz w:val="20"/>
          <w:szCs w:val="20"/>
          <w:lang w:eastAsia="en-US"/>
        </w:rPr>
      </w:pPr>
      <w:r w:rsidRPr="003E3665">
        <w:rPr>
          <w:rFonts w:eastAsia="Calibri"/>
          <w:sz w:val="20"/>
          <w:szCs w:val="20"/>
          <w:lang w:eastAsia="en-US"/>
        </w:rPr>
        <w:t>финансирования дефицита бюджета сельского поселения</w:t>
      </w:r>
      <w:r>
        <w:rPr>
          <w:rFonts w:eastAsia="Calibri"/>
          <w:sz w:val="20"/>
          <w:szCs w:val="20"/>
          <w:lang w:eastAsia="en-US"/>
        </w:rPr>
        <w:t xml:space="preserve"> Юмашевский сельсовет</w:t>
      </w:r>
    </w:p>
    <w:p w:rsidR="003E3665" w:rsidRDefault="003E3665" w:rsidP="003E3665">
      <w:pPr>
        <w:ind w:left="5812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муниципального района </w:t>
      </w:r>
    </w:p>
    <w:p w:rsidR="003E3665" w:rsidRDefault="003E3665" w:rsidP="003E3665">
      <w:pPr>
        <w:ind w:left="5812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Чекмагушевский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район</w:t>
      </w:r>
    </w:p>
    <w:p w:rsidR="003E3665" w:rsidRPr="003E3665" w:rsidRDefault="003E3665" w:rsidP="003E3665">
      <w:pPr>
        <w:ind w:left="5812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Республики Башкортостан</w:t>
      </w:r>
    </w:p>
    <w:p w:rsidR="003E3665" w:rsidRPr="003E3665" w:rsidRDefault="003E3665" w:rsidP="003E3665">
      <w:pPr>
        <w:widowControl w:val="0"/>
        <w:tabs>
          <w:tab w:val="left" w:pos="5812"/>
        </w:tabs>
        <w:autoSpaceDE w:val="0"/>
        <w:autoSpaceDN w:val="0"/>
        <w:rPr>
          <w:sz w:val="20"/>
          <w:szCs w:val="20"/>
        </w:rPr>
      </w:pPr>
      <w:r w:rsidRPr="003E3665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3E3665" w:rsidRPr="003E3665" w:rsidRDefault="003E3665" w:rsidP="003E3665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3E3665">
        <w:rPr>
          <w:b/>
          <w:bCs/>
          <w:sz w:val="24"/>
          <w:szCs w:val="24"/>
        </w:rPr>
        <w:t xml:space="preserve">Реквизиты Распоряжения о совершении казначейского платежа </w:t>
      </w:r>
    </w:p>
    <w:p w:rsidR="003E3665" w:rsidRPr="003E3665" w:rsidRDefault="003E3665" w:rsidP="003E3665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2265"/>
        <w:gridCol w:w="6054"/>
        <w:gridCol w:w="46"/>
      </w:tblGrid>
      <w:tr w:rsidR="003E3665" w:rsidRPr="003E3665" w:rsidTr="000F0328">
        <w:trPr>
          <w:gridAfter w:val="1"/>
          <w:wAfter w:w="46" w:type="dxa"/>
        </w:trPr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Номер реквизита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Наименование реквизита</w:t>
            </w:r>
          </w:p>
        </w:tc>
        <w:tc>
          <w:tcPr>
            <w:tcW w:w="6095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Значение реквизита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1"/>
          <w:tblHeader/>
        </w:trPr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3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 xml:space="preserve">Указывается наименование распоряжения ПЛАТЕЖНОЕ ПОРУЧЕНИЕ 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Номер распоряжения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Указываются в распоряжении день, месяц, год цифрами в формате ДД.ММ.ГГГГ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Сумма прописью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Сумма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Плательщик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полное или сокращенное наименование плательщика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 xml:space="preserve">Указывается номер лицевого счета плательщика 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ИНН плательщика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КПП плательщика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полное или сокращенное наименование получателя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3E3665" w:rsidRPr="003E3665" w:rsidTr="000F0328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  <w:tcBorders>
              <w:bottom w:val="nil"/>
            </w:tcBorders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номер корреспондентского счета (</w:t>
            </w:r>
            <w:proofErr w:type="spellStart"/>
            <w:r w:rsidRPr="003E3665">
              <w:rPr>
                <w:rFonts w:eastAsia="Calibri"/>
                <w:sz w:val="24"/>
                <w:szCs w:val="24"/>
                <w:lang w:eastAsia="en-US"/>
              </w:rPr>
              <w:t>субсчета</w:t>
            </w:r>
            <w:proofErr w:type="spellEnd"/>
            <w:r w:rsidRPr="003E3665">
              <w:rPr>
                <w:rFonts w:eastAsia="Calibri"/>
                <w:sz w:val="24"/>
                <w:szCs w:val="24"/>
                <w:lang w:eastAsia="en-US"/>
              </w:rPr>
              <w:t>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Очередность платежа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 xml:space="preserve">Указывается очередность платежа цифрами в соответствии с Гражданским </w:t>
            </w:r>
            <w:hyperlink r:id="rId15" w:history="1">
              <w:r w:rsidRPr="003E3665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3E3665">
              <w:rPr>
                <w:rFonts w:eastAsia="Calibri"/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</w:tr>
      <w:tr w:rsidR="003E3665" w:rsidRPr="003E3665" w:rsidTr="000F0328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номер бюджетного обязательства, присвоенный при его постановке на учет.</w:t>
            </w: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код бюджетной классификации (дополнительной классификации) плательщика</w:t>
            </w: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вид документа-основания (муниципальной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Допускается указание нескольких реквизитов в одном распоряжении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 xml:space="preserve">Указывается код по Общероссийскому </w:t>
            </w:r>
            <w:hyperlink r:id="rId16" w:history="1">
              <w:r w:rsidRPr="003E3665">
                <w:rPr>
                  <w:rFonts w:eastAsia="Calibri"/>
                  <w:sz w:val="24"/>
                  <w:szCs w:val="24"/>
                  <w:lang w:eastAsia="en-US"/>
                </w:rPr>
                <w:t>классификатору</w:t>
              </w:r>
            </w:hyperlink>
            <w:r w:rsidRPr="003E3665">
              <w:rPr>
                <w:rFonts w:eastAsia="Calibri"/>
                <w:sz w:val="24"/>
                <w:szCs w:val="24"/>
                <w:lang w:eastAsia="en-US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 xml:space="preserve">Указывается основание платежа в соответствии с </w:t>
            </w:r>
            <w:r w:rsidRPr="003E366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требованиями нормативных правовых актов, принятых в соответствии с </w:t>
            </w:r>
            <w:hyperlink r:id="rId17" w:history="1">
              <w:r w:rsidRPr="003E3665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частью 1 статьи 8</w:t>
              </w:r>
            </w:hyperlink>
            <w:r w:rsidRPr="003E3665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18" w:history="1">
              <w:r w:rsidRPr="003E3665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частью 1 статьи 8</w:t>
              </w:r>
            </w:hyperlink>
            <w:r w:rsidRPr="003E3665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Номер документа-основания платежа в бюджетную систему</w:t>
            </w: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или</w:t>
            </w: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9" w:history="1">
              <w:r w:rsidRPr="003E3665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частью 1 статьи 8</w:t>
              </w:r>
            </w:hyperlink>
            <w:r w:rsidRPr="003E3665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 xml:space="preserve">или </w:t>
            </w: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3665" w:rsidRPr="003E3665" w:rsidRDefault="003E3665" w:rsidP="003E36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E3665">
              <w:rPr>
                <w:rFonts w:eastAsia="Calibri"/>
                <w:sz w:val="24"/>
                <w:szCs w:val="24"/>
                <w:lang w:eastAsia="en-US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Код выплат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0" w:history="1">
              <w:r w:rsidRPr="003E3665">
                <w:rPr>
                  <w:color w:val="0000FF"/>
                  <w:sz w:val="24"/>
                  <w:szCs w:val="24"/>
                </w:rPr>
                <w:t>частями 5.5</w:t>
              </w:r>
            </w:hyperlink>
            <w:r w:rsidRPr="003E3665">
              <w:rPr>
                <w:sz w:val="24"/>
                <w:szCs w:val="24"/>
              </w:rPr>
              <w:t xml:space="preserve"> и </w:t>
            </w:r>
            <w:hyperlink r:id="rId21" w:history="1">
              <w:r w:rsidRPr="003E3665">
                <w:rPr>
                  <w:color w:val="0000FF"/>
                  <w:sz w:val="24"/>
                  <w:szCs w:val="24"/>
                </w:rPr>
                <w:t>5.6 статьи 30.5</w:t>
              </w:r>
            </w:hyperlink>
            <w:r w:rsidRPr="003E3665">
              <w:rPr>
                <w:sz w:val="24"/>
                <w:szCs w:val="24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НДС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 xml:space="preserve">Подпись руководителя </w:t>
            </w:r>
            <w:r w:rsidRPr="003E3665">
              <w:rPr>
                <w:sz w:val="24"/>
                <w:szCs w:val="24"/>
              </w:rPr>
              <w:lastRenderedPageBreak/>
              <w:t>(уполномоченного им лица)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lastRenderedPageBreak/>
              <w:t xml:space="preserve">В распоряжении на бумажном носителе проставляются подпись руководителя (уполномоченного им </w:t>
            </w:r>
            <w:proofErr w:type="gramStart"/>
            <w:r w:rsidRPr="003E3665">
              <w:rPr>
                <w:sz w:val="24"/>
                <w:szCs w:val="24"/>
              </w:rPr>
              <w:lastRenderedPageBreak/>
              <w:t>лица)плательщика</w:t>
            </w:r>
            <w:proofErr w:type="gramEnd"/>
            <w:r w:rsidRPr="003E3665">
              <w:rPr>
                <w:sz w:val="24"/>
                <w:szCs w:val="24"/>
              </w:rPr>
              <w:t xml:space="preserve"> согласно заявленным образцам в карточке образцов подписей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E3665" w:rsidRPr="003E3665" w:rsidTr="000F03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М.П.</w:t>
            </w:r>
          </w:p>
        </w:tc>
        <w:tc>
          <w:tcPr>
            <w:tcW w:w="6095" w:type="dxa"/>
            <w:gridSpan w:val="2"/>
          </w:tcPr>
          <w:p w:rsidR="003E3665" w:rsidRPr="003E3665" w:rsidRDefault="003E3665" w:rsidP="003E36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Место для оттиска печати плательщика.</w:t>
            </w:r>
          </w:p>
          <w:p w:rsidR="003E3665" w:rsidRPr="003E3665" w:rsidRDefault="003E3665" w:rsidP="003E3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3665">
              <w:rPr>
                <w:sz w:val="24"/>
                <w:szCs w:val="24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3E3665" w:rsidRPr="003E3665" w:rsidRDefault="003E3665" w:rsidP="003E366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E3665" w:rsidRPr="00BC2088" w:rsidRDefault="003E3665" w:rsidP="00334A23">
      <w:pPr>
        <w:widowControl w:val="0"/>
        <w:autoSpaceDE w:val="0"/>
        <w:autoSpaceDN w:val="0"/>
        <w:spacing w:before="220"/>
        <w:ind w:firstLine="709"/>
        <w:jc w:val="both"/>
      </w:pPr>
    </w:p>
    <w:p w:rsidR="00BC4397" w:rsidRPr="00BC2088" w:rsidRDefault="00BC4397" w:rsidP="00334A23">
      <w:pPr>
        <w:autoSpaceDE w:val="0"/>
        <w:autoSpaceDN w:val="0"/>
        <w:adjustRightInd w:val="0"/>
        <w:ind w:firstLine="709"/>
        <w:jc w:val="both"/>
      </w:pPr>
    </w:p>
    <w:p w:rsidR="00BC4397" w:rsidRPr="00BC2088" w:rsidRDefault="00BC4397" w:rsidP="00334A23">
      <w:pPr>
        <w:pStyle w:val="a8"/>
      </w:pPr>
    </w:p>
    <w:p w:rsidR="00BC4397" w:rsidRPr="00E04299" w:rsidRDefault="00BC4397" w:rsidP="00334A23"/>
    <w:sectPr w:rsidR="00BC4397" w:rsidRPr="00E04299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532"/>
    <w:multiLevelType w:val="hybridMultilevel"/>
    <w:tmpl w:val="4AC4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 w15:restartNumberingAfterBreak="0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6" w15:restartNumberingAfterBreak="0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291BC3"/>
    <w:multiLevelType w:val="hybridMultilevel"/>
    <w:tmpl w:val="C75A4646"/>
    <w:lvl w:ilvl="0" w:tplc="580E9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D91"/>
    <w:rsid w:val="00003867"/>
    <w:rsid w:val="00005D91"/>
    <w:rsid w:val="00013E82"/>
    <w:rsid w:val="00015A18"/>
    <w:rsid w:val="00015C3D"/>
    <w:rsid w:val="000205DC"/>
    <w:rsid w:val="0002119A"/>
    <w:rsid w:val="000270B9"/>
    <w:rsid w:val="0003740E"/>
    <w:rsid w:val="00050A79"/>
    <w:rsid w:val="000670A4"/>
    <w:rsid w:val="00072D0D"/>
    <w:rsid w:val="00087452"/>
    <w:rsid w:val="00090D9E"/>
    <w:rsid w:val="00093DD0"/>
    <w:rsid w:val="0009580F"/>
    <w:rsid w:val="000A3DB7"/>
    <w:rsid w:val="000B72F5"/>
    <w:rsid w:val="000C2893"/>
    <w:rsid w:val="000E2A82"/>
    <w:rsid w:val="000E56CB"/>
    <w:rsid w:val="000F0E9F"/>
    <w:rsid w:val="000F3FC7"/>
    <w:rsid w:val="000F4CB7"/>
    <w:rsid w:val="00101709"/>
    <w:rsid w:val="001045A1"/>
    <w:rsid w:val="00110563"/>
    <w:rsid w:val="00126123"/>
    <w:rsid w:val="00140139"/>
    <w:rsid w:val="0014063B"/>
    <w:rsid w:val="00151E01"/>
    <w:rsid w:val="00174663"/>
    <w:rsid w:val="001A15BA"/>
    <w:rsid w:val="001B333D"/>
    <w:rsid w:val="001C14D8"/>
    <w:rsid w:val="001C2ED3"/>
    <w:rsid w:val="001C3C4F"/>
    <w:rsid w:val="001C493D"/>
    <w:rsid w:val="001C5457"/>
    <w:rsid w:val="001C693E"/>
    <w:rsid w:val="001C7F9B"/>
    <w:rsid w:val="001D4353"/>
    <w:rsid w:val="001E0B7C"/>
    <w:rsid w:val="001F37D7"/>
    <w:rsid w:val="002014C1"/>
    <w:rsid w:val="0020393E"/>
    <w:rsid w:val="002049BE"/>
    <w:rsid w:val="00206CD2"/>
    <w:rsid w:val="00210EC3"/>
    <w:rsid w:val="00214083"/>
    <w:rsid w:val="0023714C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2FB"/>
    <w:rsid w:val="002816EF"/>
    <w:rsid w:val="00282555"/>
    <w:rsid w:val="00285D0A"/>
    <w:rsid w:val="00286EDB"/>
    <w:rsid w:val="00287E20"/>
    <w:rsid w:val="00290D44"/>
    <w:rsid w:val="00294A6C"/>
    <w:rsid w:val="0029591E"/>
    <w:rsid w:val="002A53DE"/>
    <w:rsid w:val="002B0C87"/>
    <w:rsid w:val="002C4065"/>
    <w:rsid w:val="002C7DBA"/>
    <w:rsid w:val="002D2651"/>
    <w:rsid w:val="002E5DA1"/>
    <w:rsid w:val="002E67B6"/>
    <w:rsid w:val="002F2E6B"/>
    <w:rsid w:val="002F32DF"/>
    <w:rsid w:val="002F4BF9"/>
    <w:rsid w:val="00306BDF"/>
    <w:rsid w:val="00320696"/>
    <w:rsid w:val="00322D6B"/>
    <w:rsid w:val="0032521D"/>
    <w:rsid w:val="00327EDA"/>
    <w:rsid w:val="00332A4E"/>
    <w:rsid w:val="00334A23"/>
    <w:rsid w:val="00335CFE"/>
    <w:rsid w:val="003361F3"/>
    <w:rsid w:val="00336641"/>
    <w:rsid w:val="003406A5"/>
    <w:rsid w:val="003447DC"/>
    <w:rsid w:val="00355D65"/>
    <w:rsid w:val="003645AC"/>
    <w:rsid w:val="003806C2"/>
    <w:rsid w:val="00383180"/>
    <w:rsid w:val="00383292"/>
    <w:rsid w:val="003904ED"/>
    <w:rsid w:val="00392C8B"/>
    <w:rsid w:val="00395077"/>
    <w:rsid w:val="00395BB2"/>
    <w:rsid w:val="003A3150"/>
    <w:rsid w:val="003A3DD2"/>
    <w:rsid w:val="003A5248"/>
    <w:rsid w:val="003B49B1"/>
    <w:rsid w:val="003C38F7"/>
    <w:rsid w:val="003C6806"/>
    <w:rsid w:val="003D191E"/>
    <w:rsid w:val="003E0D6C"/>
    <w:rsid w:val="003E28A9"/>
    <w:rsid w:val="003E3665"/>
    <w:rsid w:val="003F5FCA"/>
    <w:rsid w:val="0040017F"/>
    <w:rsid w:val="0040116F"/>
    <w:rsid w:val="00404F71"/>
    <w:rsid w:val="004069C2"/>
    <w:rsid w:val="00411124"/>
    <w:rsid w:val="00424652"/>
    <w:rsid w:val="004270C4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B63C0"/>
    <w:rsid w:val="004C5BD4"/>
    <w:rsid w:val="004C7A2B"/>
    <w:rsid w:val="004D1597"/>
    <w:rsid w:val="004D79DD"/>
    <w:rsid w:val="004E09A4"/>
    <w:rsid w:val="004E7E02"/>
    <w:rsid w:val="004F1A3D"/>
    <w:rsid w:val="004F4FD6"/>
    <w:rsid w:val="004F6CE8"/>
    <w:rsid w:val="004F74F9"/>
    <w:rsid w:val="0050746A"/>
    <w:rsid w:val="00523A3C"/>
    <w:rsid w:val="00524A64"/>
    <w:rsid w:val="0052500B"/>
    <w:rsid w:val="0052524A"/>
    <w:rsid w:val="00525808"/>
    <w:rsid w:val="00533B46"/>
    <w:rsid w:val="00536344"/>
    <w:rsid w:val="00541571"/>
    <w:rsid w:val="00542984"/>
    <w:rsid w:val="00550132"/>
    <w:rsid w:val="0055411F"/>
    <w:rsid w:val="005569D6"/>
    <w:rsid w:val="00561424"/>
    <w:rsid w:val="00561F8C"/>
    <w:rsid w:val="00563039"/>
    <w:rsid w:val="00576848"/>
    <w:rsid w:val="00581DE0"/>
    <w:rsid w:val="005865B5"/>
    <w:rsid w:val="00590152"/>
    <w:rsid w:val="005914CB"/>
    <w:rsid w:val="00591515"/>
    <w:rsid w:val="00591B78"/>
    <w:rsid w:val="00592979"/>
    <w:rsid w:val="005960A9"/>
    <w:rsid w:val="00597F89"/>
    <w:rsid w:val="005A5681"/>
    <w:rsid w:val="005A7276"/>
    <w:rsid w:val="005B2BD4"/>
    <w:rsid w:val="005B3BC7"/>
    <w:rsid w:val="005B4AE8"/>
    <w:rsid w:val="005D0ED5"/>
    <w:rsid w:val="005D2124"/>
    <w:rsid w:val="005D2558"/>
    <w:rsid w:val="005D3D2B"/>
    <w:rsid w:val="005F2215"/>
    <w:rsid w:val="005F4477"/>
    <w:rsid w:val="0060046C"/>
    <w:rsid w:val="00611D69"/>
    <w:rsid w:val="00613779"/>
    <w:rsid w:val="006178CE"/>
    <w:rsid w:val="00621528"/>
    <w:rsid w:val="00627851"/>
    <w:rsid w:val="00631670"/>
    <w:rsid w:val="00637DE5"/>
    <w:rsid w:val="006522B5"/>
    <w:rsid w:val="00652F1B"/>
    <w:rsid w:val="006569C7"/>
    <w:rsid w:val="00657856"/>
    <w:rsid w:val="00663630"/>
    <w:rsid w:val="0067194C"/>
    <w:rsid w:val="00673196"/>
    <w:rsid w:val="00697144"/>
    <w:rsid w:val="006A4BC4"/>
    <w:rsid w:val="006A6E4D"/>
    <w:rsid w:val="006B035B"/>
    <w:rsid w:val="006B1437"/>
    <w:rsid w:val="006B5B71"/>
    <w:rsid w:val="006C1FD7"/>
    <w:rsid w:val="006C6355"/>
    <w:rsid w:val="006D0270"/>
    <w:rsid w:val="006D3EBB"/>
    <w:rsid w:val="006E7E45"/>
    <w:rsid w:val="006F13EA"/>
    <w:rsid w:val="006F5730"/>
    <w:rsid w:val="00700384"/>
    <w:rsid w:val="007036F1"/>
    <w:rsid w:val="0070798B"/>
    <w:rsid w:val="00713503"/>
    <w:rsid w:val="00717ADA"/>
    <w:rsid w:val="0072575D"/>
    <w:rsid w:val="007268B4"/>
    <w:rsid w:val="007311C0"/>
    <w:rsid w:val="00733038"/>
    <w:rsid w:val="00744B90"/>
    <w:rsid w:val="007469EB"/>
    <w:rsid w:val="00747B25"/>
    <w:rsid w:val="007544D6"/>
    <w:rsid w:val="007579FD"/>
    <w:rsid w:val="0077426E"/>
    <w:rsid w:val="00780F37"/>
    <w:rsid w:val="007825FD"/>
    <w:rsid w:val="00783766"/>
    <w:rsid w:val="007A0566"/>
    <w:rsid w:val="007A5A8E"/>
    <w:rsid w:val="007B1FA1"/>
    <w:rsid w:val="007B3ACD"/>
    <w:rsid w:val="007B783A"/>
    <w:rsid w:val="007C7026"/>
    <w:rsid w:val="007C74D9"/>
    <w:rsid w:val="007D3483"/>
    <w:rsid w:val="007E670C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37DE5"/>
    <w:rsid w:val="00841ADA"/>
    <w:rsid w:val="00862252"/>
    <w:rsid w:val="00864B0F"/>
    <w:rsid w:val="008774A6"/>
    <w:rsid w:val="0088178E"/>
    <w:rsid w:val="00890782"/>
    <w:rsid w:val="00895553"/>
    <w:rsid w:val="008B0F20"/>
    <w:rsid w:val="008C6D5C"/>
    <w:rsid w:val="008D0B62"/>
    <w:rsid w:val="008D0CB4"/>
    <w:rsid w:val="008D3CC9"/>
    <w:rsid w:val="008E40B3"/>
    <w:rsid w:val="008E4E10"/>
    <w:rsid w:val="008F370F"/>
    <w:rsid w:val="008F7947"/>
    <w:rsid w:val="00905C56"/>
    <w:rsid w:val="00917AD2"/>
    <w:rsid w:val="00923959"/>
    <w:rsid w:val="00925190"/>
    <w:rsid w:val="00930C28"/>
    <w:rsid w:val="00931079"/>
    <w:rsid w:val="009324C1"/>
    <w:rsid w:val="0093500A"/>
    <w:rsid w:val="00941712"/>
    <w:rsid w:val="0095016F"/>
    <w:rsid w:val="009567DF"/>
    <w:rsid w:val="0095746E"/>
    <w:rsid w:val="00957FAD"/>
    <w:rsid w:val="0096562B"/>
    <w:rsid w:val="00973888"/>
    <w:rsid w:val="0097562E"/>
    <w:rsid w:val="0097589D"/>
    <w:rsid w:val="00977C80"/>
    <w:rsid w:val="00982740"/>
    <w:rsid w:val="00987FDC"/>
    <w:rsid w:val="00993DE5"/>
    <w:rsid w:val="009A0D58"/>
    <w:rsid w:val="009A73E5"/>
    <w:rsid w:val="009B60D4"/>
    <w:rsid w:val="009B75F5"/>
    <w:rsid w:val="009C2A67"/>
    <w:rsid w:val="009C518F"/>
    <w:rsid w:val="009D04DF"/>
    <w:rsid w:val="009D428B"/>
    <w:rsid w:val="009E0EC8"/>
    <w:rsid w:val="009E5DBE"/>
    <w:rsid w:val="009F0FF2"/>
    <w:rsid w:val="009F3AB0"/>
    <w:rsid w:val="009F664F"/>
    <w:rsid w:val="009F6983"/>
    <w:rsid w:val="009F7711"/>
    <w:rsid w:val="00A001E7"/>
    <w:rsid w:val="00A060D6"/>
    <w:rsid w:val="00A07CF1"/>
    <w:rsid w:val="00A1001B"/>
    <w:rsid w:val="00A10549"/>
    <w:rsid w:val="00A12F38"/>
    <w:rsid w:val="00A14A29"/>
    <w:rsid w:val="00A238A9"/>
    <w:rsid w:val="00A24583"/>
    <w:rsid w:val="00A366B9"/>
    <w:rsid w:val="00A36C09"/>
    <w:rsid w:val="00A41DBF"/>
    <w:rsid w:val="00A54ACB"/>
    <w:rsid w:val="00A61D01"/>
    <w:rsid w:val="00A65D14"/>
    <w:rsid w:val="00A801FC"/>
    <w:rsid w:val="00A919F7"/>
    <w:rsid w:val="00A9469C"/>
    <w:rsid w:val="00A952C2"/>
    <w:rsid w:val="00AA4521"/>
    <w:rsid w:val="00AA5111"/>
    <w:rsid w:val="00AA5495"/>
    <w:rsid w:val="00AA64EF"/>
    <w:rsid w:val="00AB68ED"/>
    <w:rsid w:val="00AB7BAD"/>
    <w:rsid w:val="00AC13E3"/>
    <w:rsid w:val="00AC5123"/>
    <w:rsid w:val="00AC7D9C"/>
    <w:rsid w:val="00AD0F54"/>
    <w:rsid w:val="00AD4268"/>
    <w:rsid w:val="00AD7DF6"/>
    <w:rsid w:val="00AE2FF4"/>
    <w:rsid w:val="00AF3AA7"/>
    <w:rsid w:val="00B0084C"/>
    <w:rsid w:val="00B01E80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4DBC"/>
    <w:rsid w:val="00B576EE"/>
    <w:rsid w:val="00B601C2"/>
    <w:rsid w:val="00B6514E"/>
    <w:rsid w:val="00B679D0"/>
    <w:rsid w:val="00B71C70"/>
    <w:rsid w:val="00B73FB1"/>
    <w:rsid w:val="00B74E05"/>
    <w:rsid w:val="00B75CC7"/>
    <w:rsid w:val="00B8086F"/>
    <w:rsid w:val="00B831CB"/>
    <w:rsid w:val="00B835DD"/>
    <w:rsid w:val="00B90CC9"/>
    <w:rsid w:val="00B91D6A"/>
    <w:rsid w:val="00B936DF"/>
    <w:rsid w:val="00BB2AD1"/>
    <w:rsid w:val="00BB2CDC"/>
    <w:rsid w:val="00BB6DF3"/>
    <w:rsid w:val="00BB7BC1"/>
    <w:rsid w:val="00BC0A03"/>
    <w:rsid w:val="00BC2088"/>
    <w:rsid w:val="00BC3F5C"/>
    <w:rsid w:val="00BC4076"/>
    <w:rsid w:val="00BC4397"/>
    <w:rsid w:val="00BD315C"/>
    <w:rsid w:val="00BD3DE0"/>
    <w:rsid w:val="00BE37CA"/>
    <w:rsid w:val="00BE4D6F"/>
    <w:rsid w:val="00BE7F7C"/>
    <w:rsid w:val="00BF1686"/>
    <w:rsid w:val="00BF5A8C"/>
    <w:rsid w:val="00C024D8"/>
    <w:rsid w:val="00C0371E"/>
    <w:rsid w:val="00C05D67"/>
    <w:rsid w:val="00C1280D"/>
    <w:rsid w:val="00C15245"/>
    <w:rsid w:val="00C16584"/>
    <w:rsid w:val="00C22DFE"/>
    <w:rsid w:val="00C35010"/>
    <w:rsid w:val="00C40354"/>
    <w:rsid w:val="00C475F3"/>
    <w:rsid w:val="00C531DE"/>
    <w:rsid w:val="00C5560E"/>
    <w:rsid w:val="00C55C20"/>
    <w:rsid w:val="00C55C4E"/>
    <w:rsid w:val="00C57395"/>
    <w:rsid w:val="00C5793D"/>
    <w:rsid w:val="00C81C66"/>
    <w:rsid w:val="00C83929"/>
    <w:rsid w:val="00C8419D"/>
    <w:rsid w:val="00C93D43"/>
    <w:rsid w:val="00CA6207"/>
    <w:rsid w:val="00CA7078"/>
    <w:rsid w:val="00CB6E1B"/>
    <w:rsid w:val="00CD0AFC"/>
    <w:rsid w:val="00CE0672"/>
    <w:rsid w:val="00CE1AB1"/>
    <w:rsid w:val="00CF0E7D"/>
    <w:rsid w:val="00D019DC"/>
    <w:rsid w:val="00D06335"/>
    <w:rsid w:val="00D10441"/>
    <w:rsid w:val="00D15035"/>
    <w:rsid w:val="00D245C8"/>
    <w:rsid w:val="00D24C6C"/>
    <w:rsid w:val="00D32503"/>
    <w:rsid w:val="00D33FE4"/>
    <w:rsid w:val="00D3441E"/>
    <w:rsid w:val="00D35808"/>
    <w:rsid w:val="00D439D2"/>
    <w:rsid w:val="00D46188"/>
    <w:rsid w:val="00D50F2B"/>
    <w:rsid w:val="00D61FE7"/>
    <w:rsid w:val="00D62212"/>
    <w:rsid w:val="00D647DC"/>
    <w:rsid w:val="00D71B1E"/>
    <w:rsid w:val="00D845B9"/>
    <w:rsid w:val="00D8746E"/>
    <w:rsid w:val="00D909DD"/>
    <w:rsid w:val="00D91823"/>
    <w:rsid w:val="00D93025"/>
    <w:rsid w:val="00DA08AA"/>
    <w:rsid w:val="00DA6D9D"/>
    <w:rsid w:val="00DB4559"/>
    <w:rsid w:val="00DC0068"/>
    <w:rsid w:val="00DC1241"/>
    <w:rsid w:val="00DD71EC"/>
    <w:rsid w:val="00DE0D5A"/>
    <w:rsid w:val="00DE33EE"/>
    <w:rsid w:val="00DE3FD6"/>
    <w:rsid w:val="00DE5EEA"/>
    <w:rsid w:val="00DF0352"/>
    <w:rsid w:val="00E0023E"/>
    <w:rsid w:val="00E04299"/>
    <w:rsid w:val="00E06387"/>
    <w:rsid w:val="00E20381"/>
    <w:rsid w:val="00E26A05"/>
    <w:rsid w:val="00E27F94"/>
    <w:rsid w:val="00E31526"/>
    <w:rsid w:val="00E334CD"/>
    <w:rsid w:val="00E36C51"/>
    <w:rsid w:val="00E45A08"/>
    <w:rsid w:val="00E51471"/>
    <w:rsid w:val="00E5744F"/>
    <w:rsid w:val="00E608E8"/>
    <w:rsid w:val="00E620AE"/>
    <w:rsid w:val="00E622D4"/>
    <w:rsid w:val="00E630DA"/>
    <w:rsid w:val="00E633CE"/>
    <w:rsid w:val="00E65500"/>
    <w:rsid w:val="00E656CB"/>
    <w:rsid w:val="00E70790"/>
    <w:rsid w:val="00E76554"/>
    <w:rsid w:val="00E77BE1"/>
    <w:rsid w:val="00EA148C"/>
    <w:rsid w:val="00EA213B"/>
    <w:rsid w:val="00EA5774"/>
    <w:rsid w:val="00EA6418"/>
    <w:rsid w:val="00EC0ECC"/>
    <w:rsid w:val="00EC3027"/>
    <w:rsid w:val="00ED089F"/>
    <w:rsid w:val="00ED0F03"/>
    <w:rsid w:val="00ED2CE8"/>
    <w:rsid w:val="00ED5866"/>
    <w:rsid w:val="00ED757F"/>
    <w:rsid w:val="00EE0F1E"/>
    <w:rsid w:val="00EE5E2C"/>
    <w:rsid w:val="00EF38A4"/>
    <w:rsid w:val="00EF7CB4"/>
    <w:rsid w:val="00F019B9"/>
    <w:rsid w:val="00F02856"/>
    <w:rsid w:val="00F034D7"/>
    <w:rsid w:val="00F0684E"/>
    <w:rsid w:val="00F11014"/>
    <w:rsid w:val="00F11531"/>
    <w:rsid w:val="00F16112"/>
    <w:rsid w:val="00F222C0"/>
    <w:rsid w:val="00F23B9F"/>
    <w:rsid w:val="00F44B54"/>
    <w:rsid w:val="00F54FCD"/>
    <w:rsid w:val="00F60504"/>
    <w:rsid w:val="00F61B90"/>
    <w:rsid w:val="00F7039F"/>
    <w:rsid w:val="00F74157"/>
    <w:rsid w:val="00F77B9D"/>
    <w:rsid w:val="00F839D0"/>
    <w:rsid w:val="00F84B2B"/>
    <w:rsid w:val="00F905D8"/>
    <w:rsid w:val="00F94728"/>
    <w:rsid w:val="00F94D15"/>
    <w:rsid w:val="00F97B31"/>
    <w:rsid w:val="00FA1237"/>
    <w:rsid w:val="00FA392B"/>
    <w:rsid w:val="00FB01D7"/>
    <w:rsid w:val="00FB1867"/>
    <w:rsid w:val="00FB4BA1"/>
    <w:rsid w:val="00FB56BC"/>
    <w:rsid w:val="00FB5875"/>
    <w:rsid w:val="00FB7CA0"/>
    <w:rsid w:val="00FC4C2C"/>
    <w:rsid w:val="00FD0F9C"/>
    <w:rsid w:val="00FE36CD"/>
    <w:rsid w:val="00FE38DC"/>
    <w:rsid w:val="00FE4658"/>
    <w:rsid w:val="00FE47A4"/>
    <w:rsid w:val="00FF1184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A76C56-3947-4739-9329-7DC00A05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34A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4F71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D46188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657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4A2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3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1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7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2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17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92DD02E6FF37AD7748F4C253BBE684A5B5CAB73EC743A12FFA74574A9503C9C6EF899D9893056BD6A5096C71W8R0K" TargetMode="External"/><Relationship Id="rId20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54EF037BA1A0D506C5366567451FE008B65D040CAE64F785F3E1283A5D3D0F38030ABE97904B518A33F6FC1C28BE8EF3BDBED13E8894C895A34B9Fe025J" TargetMode="External"/><Relationship Id="rId11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F9F36B21DF6D8DD025CB37A5BFBF6FA4EA4D8EFFD6A9ABB03AA0E4E73CD8869476C837019F1B3E4B5AC831353CFD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F95F895DFBA5F6BBA1CF937B973EBDB918A01E62FD1F6A79902ECECF015936E85C3DB5577BD3D0A09329BE5EUAjEN" TargetMode="External"/><Relationship Id="rId1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4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12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27698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Учетная запись Майкрософт</cp:lastModifiedBy>
  <cp:revision>10</cp:revision>
  <cp:lastPrinted>2020-01-13T04:40:00Z</cp:lastPrinted>
  <dcterms:created xsi:type="dcterms:W3CDTF">2021-03-15T05:37:00Z</dcterms:created>
  <dcterms:modified xsi:type="dcterms:W3CDTF">2021-04-22T04:41:00Z</dcterms:modified>
</cp:coreProperties>
</file>